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- 16 godzin
b) udział w zajęciach projektowych - 16 godzin
c) udział w konsultacjach - 6 godzin
d) udział w egzaminie - 2 godziny
2. Praca własna studenta - 85 godzin, w tym:
a) zapoznanie się z literaturą przedmiotu i przygotowanie do egzaminu - 40 godzin
b) przygotowanie danych i wykonanie prac zleconych do domu - 20 godzin
c) opracowanie wyników, wykonanie i przygotowanie do prezentacji projektu - 25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wykładach - 16 godzin
b) udział w zajęciach projektowych - 16 godzin
c) udział w konsultacjach - 6 godzin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- 61 godzin, w tym:
a) udział w zajęciach projektowych - 16 godzin
b) przygotowanie danych i wykonanie prac zleconych do domu - 20 godzin
c) opracowanie wyników, wykonanie i przygotowanie do prezentacji projektu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przedmiotu "Podstawy wiedzy technicznej z zakresu budownictwa 1" realizowanego w semestrze 4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Na zajęciach ćwiczeniowych zapoznają się z strukturą obiektów budowlanych mieszkaniowych, usługowych i przemysłowych. Wykonują proste rysunki budowlane.
</w:t>
      </w:r>
    </w:p>
    <w:p>
      <w:pPr>
        <w:keepNext w:val="1"/>
        <w:spacing w:after="10"/>
      </w:pPr>
      <w:r>
        <w:rPr>
          <w:b/>
          <w:bCs/>
        </w:rPr>
        <w:t xml:space="preserve">Treści kształcenia: </w:t>
      </w:r>
    </w:p>
    <w:p>
      <w:pPr>
        <w:spacing w:before="20" w:after="190"/>
      </w:pPr>
      <w:r>
        <w:rPr/>
        <w:t xml:space="preserve">W ramach wykładów zostaną omówione konstrukcje wielkopowierzchniowe (projektowanie centr handlowych, magazynów, hal), drewniane (projektowanie basenów), mostowe (kładki piesze, mosty), budynki wysokie i wysokościowe, konstrukcje cięgnowe itd. Zajęcia mają na celu pogłębienie wiedzy z zakresu budownictwa, tak aby studenci mogli samodzielnie zaprojektować obiekty kubaturowe.
</w:t>
      </w:r>
    </w:p>
    <w:p>
      <w:pPr>
        <w:keepNext w:val="1"/>
        <w:spacing w:after="10"/>
      </w:pPr>
      <w:r>
        <w:rPr>
          <w:b/>
          <w:bCs/>
        </w:rPr>
        <w:t xml:space="preserve">Metody oceny: </w:t>
      </w:r>
    </w:p>
    <w:p>
      <w:pPr>
        <w:spacing w:before="20" w:after="190"/>
      </w:pPr>
      <w:r>
        <w:rPr/>
        <w:t xml:space="preserve">Forma zaliczenia wykładów: test z treści omawianych na wykładzie. Studenci na ćwiczeniach samodzielnie wykonują zadania rysunkowe, które podlegają ocenie. Zaliczenie ćwiczeń to średnia ważona z pozytywnych ocen cząstkowych.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GP.NIK612_W1: </w:t>
      </w:r>
    </w:p>
    <w:p>
      <w:pPr/>
      <w:r>
        <w:rPr/>
        <w:t xml:space="preserve">ma wiedzę z podstawowych technik sporządzania projektów budowlanych</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keepNext w:val="1"/>
        <w:spacing w:after="10"/>
      </w:pPr>
      <w:r>
        <w:rPr>
          <w:b/>
          <w:bCs/>
        </w:rPr>
        <w:t xml:space="preserve">Efekt GP.NIK612_W2: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pStyle w:val="Heading3"/>
      </w:pPr>
      <w:bookmarkStart w:id="3" w:name="_Toc3"/>
      <w:r>
        <w:t>Profil ogólnoakademicki - umiejętności</w:t>
      </w:r>
      <w:bookmarkEnd w:id="3"/>
    </w:p>
    <w:p>
      <w:pPr>
        <w:keepNext w:val="1"/>
        <w:spacing w:after="10"/>
      </w:pPr>
      <w:r>
        <w:rPr>
          <w:b/>
          <w:bCs/>
        </w:rPr>
        <w:t xml:space="preserve">Efekt GP.NIK612_U1: </w:t>
      </w:r>
    </w:p>
    <w:p>
      <w:pPr/>
      <w:r>
        <w:rPr/>
        <w:t xml:space="preserve">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jakości wykonanych zadań na ćwiczeniach i umiejętności ich obrony -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GP.NIK612_U2: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GP.NIK612_U3: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GP.NIK612_U4: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GP.NIK612_K1: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GP.NIK612_K2: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realizacja założonych zadań i ich pozytywne zaliczenie, rozmowy kontrolne w trakcie realizacji ćwiczeń</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2025-12-29T11:54:58+01:00</dcterms:created>
  <dcterms:modified xsi:type="dcterms:W3CDTF">2025-12-29T11:54:58+01:00</dcterms:modified>
</cp:coreProperties>
</file>

<file path=docProps/custom.xml><?xml version="1.0" encoding="utf-8"?>
<Properties xmlns="http://schemas.openxmlformats.org/officeDocument/2006/custom-properties" xmlns:vt="http://schemas.openxmlformats.org/officeDocument/2006/docPropsVTypes"/>
</file>