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instruktażowych - 3 h,
udział w pracach terenowych - 40 h,
wykonanie prac kameralnych - 32 h,
Razem nakład pracy studenta 75 h =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instruktażowych - 3 h,
udział w pracach terenowych - 10 h,
wykonanie prac kameralnych - 10 h,
Razem 23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pracach terenowych - 40 h,
wykonanie prac kameralnych - 32 h,
Razem 72 h, co odpowiada 2.9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geodezyjnych pomiarów szczegółowych, rachunku wyrównawczego, podstaw grafiki inżynierskiej, SIT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wykonywania precyzyjnych pomiarów geodezyjnych i ich opracowanie w zakresie osnów szczegółowych i specjalnych. Obsługa instrumentów elektronicznych w zakresie pomiaru, rejestracji i przetwarzania wyników pomiarów. Sporządzanie wielkoskalowej mapy numerycznej. Organizacja i wykonywanie pomiarów szczegółowych na terenach o różnym pokryciu i użytkowaniu.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Założenie, pomiar i opracowanie numeryczne dwufunkcyjnej osnowy pomiarowej. Pomiary sytuacyjno-wysokościowe metodą tachimetryczną oraz metodą RTK z automatyczną rejestracją wyników pomiarów i z kodowaniem szczegółów w terenie. Opracowanie wielkoskalowej mapy numerycznej zgodnie ze standardami mapy zasadniczej programem Geo-map oraz n4ce. Zagęszczenie osnowy szczegółowej metodą wielokrotnych wcięć kątowo-liniowych. Wyznaczenie wysokości nowozałożonych punktów metodą niwelacji trygonometrycznej. Wszystkie tematy obejmują cały zakres prac od projektu, poprzez pomiar i opracowanie numeryczne aż do skompletowania operatu pomiarowego.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operatu pomiarowego i jego "obrona" przez zespół pomiarowy; 
ocena indywidualna nabytych umiejętności oraz ocena pracy zespołowej.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Skórczyński  i współautorzy:   Przewodnik  do  ćwiczeń  polowych  z  geodezji  II, WPW, 1997 r.
2.  Instrukcja techniczna K-1: Mapa zasadnicza, Warszawa, 1998 r.
3.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4.  Rozporządzenie Ministra Administracji i Cyfryzacji z dn. 12 lutego 2013 r. w sprawie bazy danych geodezyjnej ewidencji sieci uzbrojenia terenu, bazy danych obiektów topograficznych oraz mapy zasadniczej, Dz.U. z dn. 21 marca 2013 r., poz. 383;
5.  Rozporządzenie Ministra Administracji i Cyfryzacji z dn. 14 lutego 2012 r. w sprawie osnów geodezyjnych, grawimetrycznych i magnetycznych, Dz.U. z dn. 30 marca 2012 r., poz. 352;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dopuszczenia do ćwiczeń terenowych jest zaliczenie ćwiczeń projektowych z przedmiotu "Geodezyjne pomiary szczegółowe" (sem. 4 i sem.5).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GK.NIK622_U1: </w:t>
      </w:r>
    </w:p>
    <w:p>
      <w:pPr/>
      <w:r>
        <w:rPr/>
        <w:t xml:space="preserve">Potrafi zakładać punkty osnów szczegółowych metoda wielokrotnych wcięć kątowo-liniowych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kątowych i liniowych,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GK.NIK622_U2: </w:t>
      </w:r>
    </w:p>
    <w:p>
      <w:pPr/>
      <w:r>
        <w:rPr/>
        <w:t xml:space="preserve">Potrafi wyznaczać wysokości punktów metodą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w sieci niwelacji trygonometrycznej,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GK.NIK622_U3: </w:t>
      </w:r>
    </w:p>
    <w:p>
      <w:pPr/>
      <w:r>
        <w:rPr/>
        <w:t xml:space="preserve">Potrafi zakładać osnowy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Założenie osnowy pomiarowej i jej opracowanie za pomocą programów Winkalk i Geo4ce,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GK.NIK622_U4: </w:t>
      </w:r>
    </w:p>
    <w:p>
      <w:pPr/>
      <w:r>
        <w:rPr/>
        <w:t xml:space="preserve">Potrafi wykonywać pomiary sytuacyjno-wysokościowe metodą tachimetryczną i technikami satelitarnymi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sytuacyjno-wysokościowy szczegółów z kodowaniem w terenie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GK.NIK622_U5: </w:t>
      </w:r>
    </w:p>
    <w:p>
      <w:pPr/>
      <w:r>
        <w:rPr/>
        <w:t xml:space="preserve">Potrafi wykonywac wielkoskalowe mapy numeryczne za pomocą oprogramowania GEOMAP i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i mapy sytuacyjno-wysokościowej z wykorzystaniem programów,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T1A_U16, T1A_U12,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GK.NIK622_K1: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GK.NIK622_K2: </w:t>
      </w:r>
    </w:p>
    <w:p>
      <w:pPr/>
      <w:r>
        <w:rPr/>
        <w:t xml:space="preserve">Potrafi pracowac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GK.NIK622_K3: </w:t>
      </w:r>
    </w:p>
    <w:p>
      <w:pPr/>
      <w:r>
        <w:rPr/>
        <w:t xml:space="preserve">Ma świadomość wpływu działalności inżyniera geodety na środowisko i konflikty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postępowania studenta w czasie prac pomiarowych pod kątem relacji z właścicielami nieruchomości i ochrony środowiska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2024-04-29T17:31:53+02:00</dcterms:created>
  <dcterms:modified xsi:type="dcterms:W3CDTF">2024-04-29T17:31:53+02:00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