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B 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Ewa Sikorska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2. Praca własna studenta: 45 godzin, w tym:
a) 30 godz. - przygotowanie projektu;
b) 15 godz. - przygotowywanie się do zaliczenia.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RAZEM: 30 godzin, co odpowiada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- 46 godz., w tym:
a) uczestnictwo w ćwiczeniach - 16 godz.
b) przygotowanie projektu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problematyką planowania miejscowego oraz planowania regionalnego (planowanie na poziomie województwa)  i planowania na szczeblu krajowym. 
Nabycie przez studenta  wiedzy dotyczącej zakresu, metod  i procedur sporządzania miejscowych planów zagospodarowania przestrzennego, planów zagospodarowania przestrzennego województw, oraz zakresu analiz i rozstrzygnięć zawartych w Koncepcji Przestrzennego Zagospodarowania Kraju.  Nabycie umiejętności interpretowania zapisów dokumentów planistycznych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Procedury sporządzania  i zakres problemowy opracowań planistycznych z zakresu planowania miejscowego, planowania na szczeblu wojewódzkim i planowania na szczeblu krajowym.
Ocena zgodności planu zagospodarowania przestrzennego województwa  i  studium uwarunkowań i kierunków zagospodarowania przestrzennego gminy
Interpretacja urbanistyczna zapisów miejscowego planu zagospodarowania przestrzennego
Ocena spójności planu miejscowego i studium uwarunkowań i kierunków zagospodarowania przestrzennego gminy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 wiedzy z wykładów  - odpowiedzi  na  przygotowane pytania z zakresu zawartości merytorycznej dokumentów planistycznych
Ocena opracowania projektu urbanistycznego - interpretacji  przestrzennej wybranego miejscowego planu zagospodarowania przestrzennego  fragmentu obejmującego tereny wskazane do zagospodarowania pod zabudowę  mieszkaniową jednorodzinną różnych typów (szeregowa, bliźniacza, wolnostojąca) i  usługi towarzyszące, oraz raportu z obliczeniami uzyskanych wskaźników intensywności zabudowy i wskaźnika PBC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GK.NIK508_W1: </w:t>
      </w:r>
    </w:p>
    <w:p>
      <w:pPr/>
      <w:r>
        <w:rPr/>
        <w:t xml:space="preserve">zna merytoryczną zawartość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GK.NIK508_U1: </w:t>
      </w:r>
    </w:p>
    <w:p>
      <w:pPr/>
      <w:r>
        <w:rPr/>
        <w:t xml:space="preserve">potrafi zinterpretować zapisy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2024-04-29T10:45:24+02:00</dcterms:created>
  <dcterms:modified xsi:type="dcterms:W3CDTF">2024-04-29T10:45:24+02:00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