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12 Ekologia Krajobrazu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Bożena Degórska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GK.NIOB707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- 16 godz
Zapoznanie się z literaturą  10 godz.
Przygotowanie do egzaminu 14 godz.
Razem godz. 40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16 godz.
Razem 16 godz.  co odpowiada 1 punktowi 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 mieć podstawową wiedzę na temat środowiska przyrodniczego Polski, a zwłaszcza w zakresie geomorfologii.
Ma mieć wiedze na temat planowania przestrzennego w Polsce.
Ma mieć wiedze na temat baz danych o środowisku i SIP.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uwarunkowaniami krajobrazowymi Polski.
Zapoznanie z prawnymi podstawami ochrony i planowania krajobrazu.
Zapoznanie z metodami ochrony, planowania i zarządzania krajobrazem.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wprowadzający:  definicje krajobrazu i typy krajobrazu.
Uwarunkowania krajobrazowe Polski. 
Prawne podstawy ochrony krajobrazu.
Ochrona krajobrazu w systemie ochrony przyrody i środowiska.
Podstawy planowania krajobrazu w Polsce i w Unii Europejskiej.
Planowanie krajobrazu w systemie planowania przestrzennego, z uwzględnieniem skali przestrzennej.
Planowanie krajobrazu a kształtowanie ładu przestrzennego.
Zarządzanie krajobrazem.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Sprawdzian pisemny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Europejska Konwencja Krajobrazowa, sporządzona we Florencji dnia 20 października 2000 r.,  Dz.U. 2006 nr 14 poz. 98 [http://isap.sejm.gov.pl/DetailsServlet?id=WDU20060140098]
Jędraszko Andrzej, 1998, Planowanie środowiska i krajobrazu w Niemczech na przykładzie Stuttgartu, Unia Metropolii Polskich, Warszawa. 
Jędraszko Andrzej, 2005, Zagospodarowanie przestrzenne w Polsce, drogi i bezdroża regulacji ustawodawczych, Unia Metropolii Polskich, Wydawnictwo PLATAN, Kryspinów
Koncepcja Przestrzennego Zagospodarowania Kraju do 2030 r. [ http://strateg.stat.gov.pl/strategie_pliki/Koncepcja_Przestrzennego_Zagospodarowania_Kraju_2030.pdf ], [http://www.mir.gov.pl/rozwoj_regionalny/polityka_przestrzenna/kpzk/strony/koncepcja_przestrzennego_zagospodarowania_kraju.aspx]
Opracowanie ekofizjograficzne do Studium uwarunkowań i kierunków zagospodarowania przestrzennego m.st. Warszawy [http://architektura.um.warszawa.pl/zmiany-studium]  
Szponar Adolf, 2003, Fizjografia urbanistyczna. Wydawnictwo Naukowe PWN,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W_13: </w:t>
      </w:r>
    </w:p>
    <w:p>
      <w:pPr/>
      <w:r>
        <w:rPr/>
        <w:t xml:space="preserve">ma podstawową wiedzę z zakresu  ekologii krajobrazu; zna podstawowe procesy geologiczne oraz mechanizmy powstawania form geomorfologicznych, ma wiedzę o typach krajobrazu Polski i jego zróżnicowaniu, ma wiedzę o ochronie, planowaniu i zarządzaniu krajobrazem w Polsce i Unii Europejskiej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U001: </w:t>
      </w:r>
    </w:p>
    <w:p>
      <w:pPr/>
      <w:r>
        <w:rPr/>
        <w:t xml:space="preserve">potrafi pozyskiwać informacje z literatury, baz danych i innych źródeł; potrafi integrować uzyskane informacje, dokonywać ich interpretacji, a także wyciągać wnioski oraz formułować i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U16: </w:t>
      </w:r>
    </w:p>
    <w:p>
      <w:pPr/>
      <w:r>
        <w:rPr/>
        <w:t xml:space="preserve">potrafi wykorzystać dostępne źródła informacji o środowisku , wskazać zasady oraz warunki korzystania z jego zasobów z uwzględnieniem zasad zrównoważonego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rozumie potrzebę i zna możliwości ciągłego dokształcania się (studia drugiego i trzeciego stopnia, studia podyplomowe, kursy) - podnoszenia kompetencji zawodowych, osobistych i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ważności i rozumie pozatechniczne aspekty i skutki działalności inżyniera geodety i kartografa, w tym jej wpływ na środowisko i konflikty społeczne, i związaną z tym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ma świadomość ważności zachowania w sposób profesjonalny, przestrzegania zasad etyki zawodowej i poszanowania różnorodności poglądów i kultur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2026-09-08T06:12:33+02:00</dcterms:created>
  <dcterms:modified xsi:type="dcterms:W3CDTF">2026-09-08T06:12:33+02:00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