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Wykład - egzamin pisemny (dodatkowo ustny w przypadku konieczności ustalenia ostatecznej oceny) 
Ćwiczenia audytoryjne - zaliczenie na podstawie dwóch pisemnych kolokwiów (2x18 pkt.) oraz kartkówek i prac domowych (w sumie 4 pkt.).
Ćwiczenia laboratoryjne - zaliczenie na ocenę pozytywną 8 ćwiczeń laboratoryjnych (ocena z przygotowania i ocena z opracowania wyników – sprawozdania). 
Na ocenę końcową z fizyki składają się: ocena z egzaminu (waga 60%), ocena z ćwiczeń audytoryjnych (waga 20%) i ocena z laboratorium (waga20%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obliczać prędkość fazową fal sprężystych w ośrodku, określać zmianę częstotliwości fali akustycznej w zjawisku Dopplera. Umie wykorzystać zasadę Fermata do wyjaśnienia załamania światła na granicy dwóch ośrodków optycznych. Umie rozwiązywać zadania dotyczące zjawisk interferencji i dyfrakcji światła lub promieni X (prawo Braggów).</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U2: </w:t>
      </w:r>
    </w:p>
    <w:p>
      <w:pPr/>
      <w:r>
        <w:rPr/>
        <w:t xml:space="preserve">Potrafi wykorzystać transformację Lorentza do obliczeń  zjawisk relatywistycznych (skrócenia długości, wydłużenia czasu, dodawania prędkości). Potrafi uzasadnić defekt masy jąder atomowych relatywistycznym związkiem masy i energii wiązania jąder atomowych.   </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egzamin, 2 kolokwia, prace domowe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2024-05-04T15:48:40+02:00</dcterms:created>
  <dcterms:modified xsi:type="dcterms:W3CDTF">2024-05-04T15:48:40+02:00</dcterms:modified>
</cp:coreProperties>
</file>

<file path=docProps/custom.xml><?xml version="1.0" encoding="utf-8"?>
<Properties xmlns="http://schemas.openxmlformats.org/officeDocument/2006/custom-properties" xmlns:vt="http://schemas.openxmlformats.org/officeDocument/2006/docPropsVTypes"/>
</file>