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reaktorów chemicznych</w:t>
      </w:r>
    </w:p>
    <w:p>
      <w:pPr>
        <w:keepNext w:val="1"/>
        <w:spacing w:after="10"/>
      </w:pPr>
      <w:r>
        <w:rPr>
          <w:b/>
          <w:bCs/>
        </w:rPr>
        <w:t xml:space="preserve">Koordynator przedmiotu: </w:t>
      </w:r>
    </w:p>
    <w:p>
      <w:pPr>
        <w:spacing w:before="20" w:after="190"/>
      </w:pPr>
      <w:r>
        <w:rPr/>
        <w:t xml:space="preserve">dr. hab. inż. Władysław Moniuk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IC.IK708</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5
3. Godziny kontaktowe z nauczycielem akademickim w ramach zaliczeń i egzaminów 10
4. Przygotowanie do zajęć (studiowanie literatury, odrabianie prac domowych itp.) -
5. Zbieranie informacji, opracowanie wyników 5
6. Przygotowanie sprawozdania, prezentacji, raportu, dyskusji 8
7. Nauka samodzielna – przygotowanie do zaliczenia/kolokwium/egzaminu 15
Sumaryczne obciążenie studenta pracą 88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wymiany pędu, masy i ciepła.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praktycznej umiejętności przewidywania przebiegu reakcji chemicznych, homogenicznych i heterogenicznych w reaktorach chemicznych, w tym na stopień przemiany i selektywność.
2. Nabycie umiejętności przewidywania wpływu transportu masy i mieszania na pracę reaktora.
3. Nabycie umiejętności oceny stabilności pracy reaktora.</w:t>
      </w:r>
    </w:p>
    <w:p>
      <w:pPr>
        <w:keepNext w:val="1"/>
        <w:spacing w:after="10"/>
      </w:pPr>
      <w:r>
        <w:rPr>
          <w:b/>
          <w:bCs/>
        </w:rPr>
        <w:t xml:space="preserve">Treści kształcenia: </w:t>
      </w:r>
    </w:p>
    <w:p>
      <w:pPr>
        <w:spacing w:before="20" w:after="190"/>
      </w:pPr>
      <w:r>
        <w:rPr/>
        <w:t xml:space="preserve">Ćwiczenia projektowe
1. Określenie równania kinetycznego reakcji ciecz-ciecz.
2. Bilansowanie materiałowe i cieplne reaktorów okresowego, półokresowego i przepływowego.
3. Obliczenia projektowe reaktora gaz-ciecz.
4. Określanie stopnia przemiany dla układu płyn-ciało stałe. </w:t>
      </w:r>
    </w:p>
    <w:p>
      <w:pPr>
        <w:keepNext w:val="1"/>
        <w:spacing w:after="10"/>
      </w:pPr>
      <w:r>
        <w:rPr>
          <w:b/>
          <w:bCs/>
        </w:rPr>
        <w:t xml:space="preserve">Metody oceny: </w:t>
      </w:r>
    </w:p>
    <w:p>
      <w:pPr>
        <w:spacing w:before="20" w:after="190"/>
      </w:pPr>
      <w:r>
        <w:rPr/>
        <w:t xml:space="preserve">Wykonanie i zaliczenie 4 ćwiczeń projektowych. Każdy projekt oceniany jest w skali 0 – 10 pkt., w tym:
Każdy projekt zalicza się ustnie tylko jeden raz.
W przypadku niezaliczenia ćwiczeń w terminie normalnym przewidziane jest zaliczenie poprawkowe (1 termin) obejmujące
część pisemną i ustną. Warunkiem przystąpienia do zaliczenia poprawkowego jest oddanie wszystkich wykonanych ćwiczeń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Bałdyga, J.R. Bourne, Turbulent Mixing and Chemical Reactions, Willey, 1999.
2. A. Burghardt, G. Bartelmus, Inżynieria Reaktorów Chemicznych, PWN, 2001.
3. J. Szarawara, J. Skrzypek, A. Gawdzik, Podstawy Inżynierii Reaktorów Chemicznych, 2nd ed., WNT, 1991.
4. O. Levenspiel, Chemical Reaction Engineering, 3rd ed., J. Wiley, 1998.
5. P.V. Danckwerts, Gas-Liquid Reactors, Mc Graw-Hill, 1970.
6. R. Aris, Introduction to the Analysis of Chemical Reactors, Prentice Hall, 1965.
7. H. Scott Fogler, Elements of Chemical Reaction Engineering, Prentice Hall, 1999.
8. J.E. Bailey, D.F. Ollis, Biochemical Engineering Fundamentals, 2nd ed., Mc Graw-Hill, 1986.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bilansowania reaktorów chemicznych i bioreaktorów</w:t>
      </w:r>
    </w:p>
    <w:p>
      <w:pPr>
        <w:spacing w:before="60"/>
      </w:pPr>
      <w:r>
        <w:rPr/>
        <w:t xml:space="preserve">Weryfikacja: </w:t>
      </w:r>
    </w:p>
    <w:p>
      <w:pPr>
        <w:spacing w:before="20" w:after="190"/>
      </w:pPr>
      <w:r>
        <w:rPr/>
        <w:t xml:space="preserve">projekt, zaliczenie ustne</w:t>
      </w:r>
    </w:p>
    <w:p>
      <w:pPr>
        <w:spacing w:before="20" w:after="190"/>
      </w:pPr>
      <w:r>
        <w:rPr>
          <w:b/>
          <w:bCs/>
        </w:rPr>
        <w:t xml:space="preserve">Powiązane efekty kierunkowe: </w:t>
      </w:r>
      <w:r>
        <w:rPr/>
        <w:t xml:space="preserve">K_W04, K_W06</w:t>
      </w:r>
    </w:p>
    <w:p>
      <w:pPr>
        <w:spacing w:before="20" w:after="190"/>
      </w:pPr>
      <w:r>
        <w:rPr>
          <w:b/>
          <w:bCs/>
        </w:rPr>
        <w:t xml:space="preserve">Powiązane efekty obszarowe: </w:t>
      </w:r>
      <w:r>
        <w:rPr/>
        <w:t xml:space="preserve">T1A_W02, T1A_W03, T1A_W03, T1A_W04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bilansować reaktory heterogeniczne typu gaz-ciecz i ciecz-ciecz</w:t>
      </w:r>
    </w:p>
    <w:p>
      <w:pPr>
        <w:spacing w:before="60"/>
      </w:pPr>
      <w:r>
        <w:rPr/>
        <w:t xml:space="preserve">Weryfikacja: </w:t>
      </w:r>
    </w:p>
    <w:p>
      <w:pPr>
        <w:spacing w:before="20" w:after="190"/>
      </w:pPr>
      <w:r>
        <w:rPr/>
        <w:t xml:space="preserve">egzamin – część pisemna i ustna, ustne zaliczanie projektu</w:t>
      </w:r>
    </w:p>
    <w:p>
      <w:pPr>
        <w:spacing w:before="20" w:after="190"/>
      </w:pPr>
      <w:r>
        <w:rPr>
          <w:b/>
          <w:bCs/>
        </w:rPr>
        <w:t xml:space="preserve">Powiązane efekty kierunkowe: </w:t>
      </w:r>
      <w:r>
        <w:rPr/>
        <w:t xml:space="preserve">K_U07, K_U11, K_U12</w:t>
      </w:r>
    </w:p>
    <w:p>
      <w:pPr>
        <w:spacing w:before="20" w:after="190"/>
      </w:pPr>
      <w:r>
        <w:rPr>
          <w:b/>
          <w:bCs/>
        </w:rPr>
        <w:t xml:space="preserve">Powiązane efekty obszarowe: </w:t>
      </w:r>
      <w:r>
        <w:rPr/>
        <w:t xml:space="preserve">T1A_U09, T1A_U14, T1A_U09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samodzielnie</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2024-05-05T21:48:30+02:00</dcterms:created>
  <dcterms:modified xsi:type="dcterms:W3CDTF">2024-05-05T21:48:30+02:00</dcterms:modified>
</cp:coreProperties>
</file>

<file path=docProps/custom.xml><?xml version="1.0" encoding="utf-8"?>
<Properties xmlns="http://schemas.openxmlformats.org/officeDocument/2006/custom-properties" xmlns:vt="http://schemas.openxmlformats.org/officeDocument/2006/docPropsVTypes"/>
</file>