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4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ze specyfiką realizacji procesów wytwarzania bioproduktów z wykorzystaniem hodowli komórek lub reakcji biochemicznych prowadzonych w skali przemysłowej.
2. Celem zajęć projektowych jest wykonanie pełnego projektu procesowego instalacji przemysłowej do realizacji technologii wytwarzania danego bioproduktu.</w:t>
      </w:r>
    </w:p>
    <w:p>
      <w:pPr>
        <w:keepNext w:val="1"/>
        <w:spacing w:after="10"/>
      </w:pPr>
      <w:r>
        <w:rPr>
          <w:b/>
          <w:bCs/>
        </w:rPr>
        <w:t xml:space="preserve">Treści kształcenia: </w:t>
      </w:r>
    </w:p>
    <w:p>
      <w:pPr>
        <w:spacing w:before="20" w:after="190"/>
      </w:pPr>
      <w:r>
        <w:rPr/>
        <w:t xml:space="preserve">Wykład
1. Wykład organizacyjny. Metody przemysłowej dezintegracji komórek.
2. Produkcja biomasy mikroorganizmów.
3. Przemysłowa produkcja etanolu.
4. Biopaliwa.
5. Browarnictwo.
6. Winifikacja. Miodosytnictwo. Mocne napoje alkoholowe.
7. Biotechnologiczna produkcja kwasów organicznych.
8. Biotechnologie przemysłu spożywczego.
9. Biotechnologiczna produkcja polisacharydów i aminokwasów.
10. Produkcja preparatów enzymatycznych.
11. Biotechnologie farmaceutyczne cz. I: produkcja antybiotyków.
12. Biotechnologie farmaceutyczne cz. II: produkcja witamin, sterydów, hormonów, szczepionek i surowic.
13. Biotechnologie utylizacji ścieków.
14. Ekonomiczne aspekty technologii biochemicznych. Zasady technologiczne. Innowacje w bioinżynierii. 
15. Sprawdzian zaliczający. 
 Zajęcia projektowe
1. W ramach projektu studenci mają za zadanie zaprojektować instalację przemysłową wytwarzającą produkt w oparciu o wykorzystanie mikroorganizmów lub preparatów enzymatycznych. </w:t>
      </w:r>
    </w:p>
    <w:p>
      <w:pPr>
        <w:keepNext w:val="1"/>
        <w:spacing w:after="10"/>
      </w:pPr>
      <w:r>
        <w:rPr>
          <w:b/>
          <w:bCs/>
        </w:rPr>
        <w:t xml:space="preserve">Metody oceny: </w:t>
      </w:r>
    </w:p>
    <w:p>
      <w:pPr>
        <w:spacing w:before="20" w:after="190"/>
      </w:pPr>
      <w:r>
        <w:rPr/>
        <w:t xml:space="preserve">Wykład: egzamin pisemny
Ćwiczenia projektowe: ocena końcowa na podstawie projektu i dyskusji z grupą projektową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W. Szewczyk, Technologia biochemiczna, Oficyna Wydawnicza Politechniki Warszawskiej, wydanie 3 popr. i uzup., Warszawa 2003.
2. W. Bednarski, J. Fiedurek (red.), Podstawy biotechnologii przemysłowej, Wydawnictwa Naukowo-Techniczne, Warszawa 2007.
3. S. Ledakowicz, Inżynieria biochemiczna, Wydawnictwa Naukowo-Techniczne, Warszawa 2012.
4. C. Ratledge, B. Kristiansen (red.), Podstawy Biotechnologii,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przydatną do zrozumienia podstaw fizycznych i biochemicznych
podstawowych operacji i procesów wchodzących w zakres bioinżynierii.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ugruntowaną wiedzę niezbędną do sporządzania bilansów masy i energii w technologiach biochemicznych wykorzystujących mikroorganizmy i enzymy.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porozumieć się przy użyciu różnych technik w branżowym środowisku zawodowym różnych gałęzi przemysłu biotechnologicznego oraz w innych pokrewnych środowiskach związanych z inżynierią procesową.</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wykonać pełen projekt bioprocesowy instalacji przemysłowej do realizacji technologii
biochemicznej.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przekazać informacje o osiągnięciach inżynierii bioprocesowej i różnych branżowych
aspektach zawodu inżyniera w sposób powszechnie zrozumiały</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p>
      <w:pPr>
        <w:keepNext w:val="1"/>
        <w:spacing w:after="10"/>
      </w:pPr>
      <w:r>
        <w:rPr>
          <w:b/>
          <w:bCs/>
        </w:rPr>
        <w:t xml:space="preserve">Efekt KS2: </w:t>
      </w:r>
    </w:p>
    <w:p>
      <w:pPr/>
      <w:r>
        <w:rPr/>
        <w:t xml:space="preserve">Rozumie potrzebę dokształcania się i podnoszenia swoich kompetencji zawodowych i
osobistych w szeroko rozumianym zakresie inżynierii bioprocesowej.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KS3: </w:t>
      </w:r>
    </w:p>
    <w:p>
      <w:pPr/>
      <w:r>
        <w:rPr/>
        <w:t xml:space="preserve">Posiada wstępne doświadczenie związane z pracą zawodową w sektorze inżynierii
bioprocesowej i przemysłu biotechnologicznego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2026-01-13T03:25:31+01:00</dcterms:created>
  <dcterms:modified xsi:type="dcterms:W3CDTF">2026-01-13T03:25:31+01:00</dcterms:modified>
</cp:coreProperties>
</file>

<file path=docProps/custom.xml><?xml version="1.0" encoding="utf-8"?>
<Properties xmlns="http://schemas.openxmlformats.org/officeDocument/2006/custom-properties" xmlns:vt="http://schemas.openxmlformats.org/officeDocument/2006/docPropsVTypes"/>
</file>