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1150-MT000-MTP-0334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laboratorium-15 godz.;
c) konsultacje -2 godz.;
d) egzamin -2 godz.;
2) Praca własna studenta – 42 godzin, w tym:
a) studia literaturowe: 10 godz.;
b) przygotowanie do zajęć: 10 godz.;
c) przygotowania do egzaminu: 12 godz.;
d) sprawozdania: 10 godz.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w tym:
a) wykład -15 godz.;
b) laboratorium- 15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1150-MT000-MTP-0334_W1: </w:t>
      </w:r>
    </w:p>
    <w:p>
      <w:pPr/>
      <w:r>
        <w:rPr/>
        <w:t xml:space="preserve">Posiada wiedzę o procesie doboru parametrów sterowania procesami fizycznymi.</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KMChtr_W17</w:t>
      </w:r>
    </w:p>
    <w:p>
      <w:pPr>
        <w:spacing w:before="20" w:after="190"/>
      </w:pPr>
      <w:r>
        <w:rPr>
          <w:b/>
          <w:bCs/>
        </w:rPr>
        <w:t xml:space="preserve">Powiązane efekty obszarowe: </w:t>
      </w:r>
      <w:r>
        <w:rPr/>
        <w:t xml:space="preserve">T1A_W03, T1A_W04, T1A_W07, InzA_W02, InzA_W05</w:t>
      </w:r>
    </w:p>
    <w:p>
      <w:pPr>
        <w:keepNext w:val="1"/>
        <w:spacing w:after="10"/>
      </w:pPr>
      <w:r>
        <w:rPr>
          <w:b/>
          <w:bCs/>
        </w:rPr>
        <w:t xml:space="preserve">Efekt 1150-MT000-MTP-0334_W2: </w:t>
      </w:r>
    </w:p>
    <w:p>
      <w:pPr/>
      <w:r>
        <w:rPr/>
        <w:t xml:space="preserve">Posiada wiedzę o trendach rozwoju współczesnych układów sterowania.</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1150-MT000-MTP-0334_U1: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KMchtr_U07, KMChtr_U16</w:t>
      </w:r>
    </w:p>
    <w:p>
      <w:pPr>
        <w:spacing w:before="20" w:after="190"/>
      </w:pPr>
      <w:r>
        <w:rPr>
          <w:b/>
          <w:bCs/>
        </w:rPr>
        <w:t xml:space="preserve">Powiązane efekty obszarowe: </w:t>
      </w:r>
      <w:r>
        <w:rPr/>
        <w:t xml:space="preserve">T1A_U08, T1A_U09,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1150-MT000-MTP-0334_K1: </w:t>
      </w:r>
    </w:p>
    <w:p>
      <w:pPr/>
      <w:r>
        <w:rPr/>
        <w:t xml:space="preserve">Umie pracować indywidualnie i w zespole.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2024-05-03T00:14:53+02:00</dcterms:created>
  <dcterms:modified xsi:type="dcterms:W3CDTF">2024-05-03T00:14:53+02:00</dcterms:modified>
</cp:coreProperties>
</file>

<file path=docProps/custom.xml><?xml version="1.0" encoding="utf-8"?>
<Properties xmlns="http://schemas.openxmlformats.org/officeDocument/2006/custom-properties" xmlns:vt="http://schemas.openxmlformats.org/officeDocument/2006/docPropsVTypes"/>
</file>