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kontaktowych- 20,  w tym:
a) laboratorium- 15 godz.;
b) konsultacje - 5 godz.;
2. Praca własna studenta – 15 godzin, w tym: bieżące przygotowywanie się studenta do ćwiczeń laboratoryjnych, studia literaturowe,
3. RAZEM – 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 ECTS - liczba godzin kontaktowych 20, w tym:
a) laboratorium- 15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15 godz. – przygotowywanie się do ćwiczeń laboratoryjnych,
2) 15 godz. - laboratorium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wykonywanie zadań przez studenta w ramach danego ćwiczenia  laboratorium. Student musi zaliczyć wszystkie ćwiczenia.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1150-MT000-ISP-0114_W01: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1150-MT000-ISP-0114_U01: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1150-MT000-ISP-0114_U02: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1150-MT000-ISP-0114_U03: </w:t>
      </w:r>
    </w:p>
    <w:p>
      <w:pPr/>
      <w:r>
        <w:rPr/>
        <w:t xml:space="preserve">Potrafi zbudować parametryczny model geometryczny 3D prostej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1150-MT000-ISP-0114_K01: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2026-06-17T09:21:39+02:00</dcterms:created>
  <dcterms:modified xsi:type="dcterms:W3CDTF">2026-06-17T09:21:39+02:00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