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Dr hab. inż. Tadeusz Waściński,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20h ( wykład) + 20 h ( ćwiczenia) +2x4h przygotowanie do kolokwium +1h udział w konsultacjach + 10h przygotowanie projektu + 16h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1,7 ECTS: 20h (wykład)+ 20 ( ćwiczenia)+ 1h ( konsultacje) = 41h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1,3 ECTS: 20h  ( ćwiczenia) +10h ( opracowanie projektu)+ 8h (przy-gotowanie do kolokwium)+ 16h przygotowanie do egzaminu =54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logiki, matematyki w tym statystyki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aby po jego zaliczeniu student: posiadał podstawową wiedzę z zakresu podstawowych zagadnień społecznych, ekonomicznych, ich miejscu w systemie nauk i ich relacjach do innych nauk. Zrozumieć podstawowe prawa i teorie ekonomiczne wynikające z przyjętego programu kształcenia  mikroekonomii , 
- potrafił prawidłowo interpretować zjawiska społeczno- ekonomiczne w otoczeniu wewnętrznym, celowym i ogólnym przedsiębiorstwa  
- potrafił tworzyć i rozwijać formy przedsiębiorczości i realizować procesy innowacyjne
</w:t>
      </w:r>
    </w:p>
    <w:p>
      <w:pPr>
        <w:keepNext w:val="1"/>
        <w:spacing w:after="10"/>
      </w:pPr>
      <w:r>
        <w:rPr>
          <w:b/>
          <w:bCs/>
        </w:rPr>
        <w:t xml:space="preserve">Treści kształcenia: </w:t>
      </w:r>
    </w:p>
    <w:p>
      <w:pPr>
        <w:spacing w:before="20" w:after="190"/>
      </w:pPr>
      <w:r>
        <w:rPr/>
        <w:t xml:space="preserve">Wykład: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
Ćwiczenia: 
1.	Wprowadzenie do ekonomii (godz. 2). 
2.	Podstawowe prawa ekonomii (godz. 1).
3.	Metodologia ekonomii (godz. 1)  . 
4.	Podstawowe podmioty w gospodarce rynkowej (godz. 1). 
5.	Teoria rynku (godz. 2). 
6.	Rynek podczas pracy (godz. 1). 
7.	Elastyczność cenowa popytu (godz. 2). 
8.	Ekonomiczna teoria wyboru konsumenta(godz. 1). 
9.	Decyzje producenta (godz. 2). 
10.	Konkurencja doskonała (godz. 1). 
11.	Monopol i konkurencja monopolistyczna (godz. 2).
12.	Oligopol (godz. 2). 
13.	Rynek pracy (godz. 1). 
14.	Rynek finansowy (godz. 1).</w:t>
      </w:r>
    </w:p>
    <w:p>
      <w:pPr>
        <w:keepNext w:val="1"/>
        <w:spacing w:after="10"/>
      </w:pPr>
      <w:r>
        <w:rPr>
          <w:b/>
          <w:bCs/>
        </w:rPr>
        <w:t xml:space="preserve">Metody oceny: </w:t>
      </w:r>
    </w:p>
    <w:p>
      <w:pPr>
        <w:spacing w:before="20" w:after="190"/>
      </w:pPr>
      <w:r>
        <w:rPr/>
        <w:t xml:space="preserve">A. Wykład: 
1. Ocena formatywna: ocena poprawności wykonania ćwiczeń przez studentów podczas wykładu, interaktywna forma prowadzenia wykładu. 
2. Ocena sumaryczna: przeprowadzenie dwóch kolokwiów, zawierających takie elementy jak: test, pytania, zadania projektowe; ocena z kolokwium w zakresie 2-5 do zaliczenia wymagane jest uzyskanie oceny 3,0
B. Ćwiczenia:
1. Ocena formatywna: na zajęciach weryfikowana jest uzyskana wiedza wynikająca z treści prowadzonych wykładów w formie interaktywnej, zespołowe rozwiązywanie problemów, kolokwia, testy, realizacji projektów. Jest możliwość poprawienia wyników z każdego wykładu w czasie semestru. 
2. Ocena sumaryczna: ocenia jest wartość merytoryczna wyżej wymienionych form weryfikacji i utrwalenia wiedzy oraz metodyczne ujęcie projektów w zakresie 2-5 do zaliczenia wymagane jest uzyskanie oceny 3,0.
C. Końcowa z przedmiotu: Przedmiot uznaje się za zaliczony jeśli z wykładu i ćwiczeń student uzyskał ocenę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D. Begg, S. Fisher, R Dombusch, Ekonomia Mikroekonomia, PWE, Warszawa 1999 
D. R Kamerschen, R B. McKenzie, C. Nardinelli, Ekonomia, Gdańsk 1993 
Paul A. Samuelson, W. D. Nordhaus, Ekonomia 1,2, PWN, Warszawa 1995  
Uzupełniająca: 
Hal R. Varian, Mikroekonomia, PWN, Warszawa 1995,
 E. Nojszewska, Podstawy Ekonomii, WSiP, Warszawa 2005; 
B. Klimczak, Mikroekonomia, Akademia Ekonomiczna we Wrocławiu,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2024-05-05T20:39:14+02:00</dcterms:created>
  <dcterms:modified xsi:type="dcterms:W3CDTF">2024-05-05T20:39:14+02:00</dcterms:modified>
</cp:coreProperties>
</file>

<file path=docProps/custom.xml><?xml version="1.0" encoding="utf-8"?>
<Properties xmlns="http://schemas.openxmlformats.org/officeDocument/2006/custom-properties" xmlns:vt="http://schemas.openxmlformats.org/officeDocument/2006/docPropsVTypes"/>
</file>