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bioprocesowa</w:t>
      </w:r>
    </w:p>
    <w:p>
      <w:pPr>
        <w:keepNext w:val="1"/>
        <w:spacing w:after="10"/>
      </w:pPr>
      <w:r>
        <w:rPr>
          <w:b/>
          <w:bCs/>
        </w:rPr>
        <w:t xml:space="preserve">Koordynator przedmiotu: </w:t>
      </w:r>
    </w:p>
    <w:p>
      <w:pPr>
        <w:spacing w:before="20" w:after="190"/>
      </w:pPr>
      <w:r>
        <w:rPr/>
        <w:t xml:space="preserve">dr inż. Mariusz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- 45h, 3. przygotowanie do egzaminu i obecność na egzaminie - 30h. Razem nakład pracy studenta: 120h,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zagadnień związanych z realizacją procesów z udziałem drobnoustrojów,
- mieć ogólną wiedzę teoretyczną na temat podstawowych metod rozdzielania produktów przemian biotechnologicznych. 
</w:t>
      </w:r>
    </w:p>
    <w:p>
      <w:pPr>
        <w:keepNext w:val="1"/>
        <w:spacing w:after="10"/>
      </w:pPr>
      <w:r>
        <w:rPr>
          <w:b/>
          <w:bCs/>
        </w:rPr>
        <w:t xml:space="preserve">Treści kształcenia: </w:t>
      </w:r>
    </w:p>
    <w:p>
      <w:pPr>
        <w:spacing w:before="20" w:after="190"/>
      </w:pPr>
      <w:r>
        <w:rPr/>
        <w:t xml:space="preserve">1) Kinetyka wzrostu biomasy. Wzrost biomasy w hodowli okresowej. Fazy wzrostu. Definicja szybkości wzrostu biomasy. Modele wzrostu biomasy. Szybkość zużycia substratu. Kinetyka tworzenia produktu.
2) Podstawy inżynierii bioreaktorów. Bioreaktory o działaniu okresowym i okresowym z ciągłym dozowaniem pożywki. Bioreaktory o działaniu ciągłym. Sterylne i niesterylne zasilanie bioreaktorów przepływowych. Stacjonarny i niestacjonarny przebieg procesu. Bioreaktory ciągłe z zawracaniem biomasy.
3) Absorpcja. Równowaga absorpcyjna. Bilans absorpcji.
4) Napowietrzanie hodowli. Barbotaż. Moc mieszania przy barbotażu, zatrzymanie gazu w cieczy, powierzchnia międzyfazowa. Szybkość absorpcji tlenu podczas napowietrzania hodowli wgłębnych.
5) Destylacja różniczkowa i równowagowa.
6) Rektyfikacja. Kolumna rektyfikacyjna: bilans, wykres entalpowy, wykres x-y, linie operacyjne, minimalny powrót, minimalna liczba półek, sprawność półki, sprawność kolumny, optymalny powrót, zmienna molowość, kolumny uproszczone, ogrzewanie bezprzeponowe, rektyfikacja okresowa.
7) Ekstrakcja. Równowaga ekstrakcyjna, pojedynczy stopień ekstrakcyjny, ekstrakcja wielostopniowa w prądzie skrzyżowanym, ekstrakcja wielostopniowa przeciwprądowa.
8) Filtracja. Filtracja pod stałym ciśnieniem, ze stałą szybkością, filtracja dwustopniowa, wydajność cyklu filtracyjnego.
9) Krystalizacja. Wykres entalpowy dla krystalizacji. Kinetyka krystalizacji.
10) Procesy membranowe. Mikrofiltracja. Ultrafiltracja. Nanofiltracja. Odwrócona osmoza. Dializa. Elektrodializa. Perwaporacja.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R. Pohorecki, S. Wroński, Kinetyka i termodynamika procesów inżynierii chemicznej, WNT, Warszawa 1977.
3) K. W. Szewczyk, Bilansowanie i kinetyka procesów biochemicznych, Oficyna Wydawnicza PW, Warszawa 2005.
4) Praca zbiorowa pod redakcją W. Bednarskiego i J. Fiedurka, Podstawy biotechnologii przemysłowej, WNT,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zagadnienia z zakresu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K_W10, K_W12</w:t>
      </w:r>
    </w:p>
    <w:p>
      <w:pPr>
        <w:spacing w:before="20" w:after="190"/>
      </w:pPr>
      <w:r>
        <w:rPr>
          <w:b/>
          <w:bCs/>
        </w:rPr>
        <w:t xml:space="preserve">Powiązane efekty obszarowe: </w:t>
      </w:r>
      <w:r>
        <w:rPr/>
        <w:t xml:space="preserve">T1A_W05, T1A_W02, T1A_W06,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wyjaśnić podstawowe zjawiska występujące w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 K_U21, K_U22</w:t>
      </w:r>
    </w:p>
    <w:p>
      <w:pPr>
        <w:spacing w:before="20" w:after="190"/>
      </w:pPr>
      <w:r>
        <w:rPr>
          <w:b/>
          <w:bCs/>
        </w:rPr>
        <w:t xml:space="preserve">Powiązane efekty obszarowe: </w:t>
      </w:r>
      <w:r>
        <w:rPr/>
        <w:t xml:space="preserve">T1A_U08,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2024-04-29T13:05:24+02:00</dcterms:created>
  <dcterms:modified xsi:type="dcterms:W3CDTF">2024-04-29T13:05:24+02:00</dcterms:modified>
</cp:coreProperties>
</file>

<file path=docProps/custom.xml><?xml version="1.0" encoding="utf-8"?>
<Properties xmlns="http://schemas.openxmlformats.org/officeDocument/2006/custom-properties" xmlns:vt="http://schemas.openxmlformats.org/officeDocument/2006/docPropsVTypes"/>
</file>