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Biologia komórki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Elżbieta Pajor,  dr Anna Narożniak-Rutkowska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Biotechnologia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	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 h, w tym:
a)	30 godzin laboratorium
2.	20 h przygotowanie do zajęć (zapoznanie się ze wskazana literaturą; sporządzenie sprawozdań)
3.	10 h przygotowanie do kolokwium
Razem nakład pracy studenta: 60 h co odpowiada 2 punktom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laboratorium - 30 godzin 
Razem: 30h, co odpowiada  1 punktowi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 30 godzin laboratorium	
Razem: 30h, co odpowiada 1 punktowi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 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na temat budowy komórek prokariotycznych i eukariotycznych
•	mieć ogólną wiedzę na temat podstawowych procesów zachodzących w komórkach 
•	mieć  wiedzę na temat morfologii glonów, grzybów i pierwotniaków 
•	mieć  wiedzę na temat tkanek roślinnych i zwierzęcych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Elementy komórki prokariotycznej i eukariotycznej; jądro komórkowe plastydy, ściana komórkowa, materiały zapasowe. Określanie składników chemicznych komórek. Przemiany metaboliczne zachodzące w komórkach: Stan żywotności i odżywienia komórki. Podziały komórek – mitoza. Morfologia glonów, grzybów i pierwotniaków. Budowa tkanek roślinnych – merystematycznych i stałych, funkcjonalne układy tkankowe. Obserwacje tkanek zwierzęcych – nabłonkowej, łącznej, mięśniowej i nerwowej.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zajęć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B. Alberts „Podstawy biologii komórki” PWN, Warszawa 2005
W. Kilarski „Strukturalne podstawy biologii komórki” PWN, Warszawa, 2015
M. Wyrzykiewicz- Raszewska, H. Kuświk „Komórka roślinna .Wybrane zagadnienia z botaniki” Wydawnictwo Akademii Rolniczej. Poznań, 2003
A. Grabińska –Łoniewska i inni „ Biologia Środowiska” Wydawnictwo Seidel-Przywecki Sp. z o.o. Warszawa ,2011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elementy komórki prokariotycznej i eukariotycznej oraz podstawowe procesy zachodzące w komórkach; zna tkanki roślinne i zwierzęce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morfologię glonów, grzybów i pierwotniaków.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umiejętność samodzielnego wykonywania badań eksperymentalnych pod opieką opiekuna naukowego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Posługuje się podstawowymi technikami laboratoryjnymi w zakresie biologii komórki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praktyczne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 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Posiada umiejętność wyszukiwania informacji ze źródeł literaturowych oraz   zasobów internetowych dotyczących omawianych zagadnień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mając świadomość konieczności stałego pogłębiania i aktualizowania wiedzy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poziomu swojej wiedzy i umiejętności, rozumie potrzebę ciągłego dokształcania się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2025-04-04T23:18:20+02:00</dcterms:created>
  <dcterms:modified xsi:type="dcterms:W3CDTF">2025-04-04T23:18:20+02:00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