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45, w tym:
a) wykład – 20 godz.;
b) ćwiczenia- 20 godz.;
c) konsultacje - 3 godz.;
d) egzamin – 2 godz.
2) Praca własna studenta – 80 godz., w tym:
a) 40 godz. – bieżące przygotowywanie się do ćwiczeń, prace domowe,
b) 20 godz. - studia literaturowe i przygotowanie się do kolokwiów,
c) 20 godz. – przygotowywanie się studenta do egzaminu.
3) RAZEM  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punktów ECTS – liczba godzin kontaktowych - 45, w tym:
a) wykład - 20 godz.;
b) ćwiczenia - 20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 punktów ECTS - 80 godz., w tym:
a) uczestnictwo w ćwiczeniach - 20 godz.,
b) samodzielne rozwiązywanie zadań w domu - 30 godz.,
c) przygotowanie się do kolokwiów - 15 godz.,
d) przygotowanie się do części zadaniowej egzaminu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•	Wiadomości wstępne   (1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•	Geometria mas   (3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•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•	Kinematyka punktu   (3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•	Dynamika punktu materialnego   (3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Dynamika układu punktów materialnych   (2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punktu w różnych układach współrzędnych. Ruch prostoliniowy punktu – ruch jednostajnie zmienny, ruch harmoniczny. Rzut ukośny punktu w jednorodnym polu grawitacyjnym.
4. Rozwiązywanie równania ruchu punktu materialnego swobodnego i nieswobodnego w przypadkach siły zależnej od położenia, prędkości i czasu.
5. Posługiwanie się prawami zmienności pędu, krętu i energii kinetycznej do rozwiązywania zadań z dynamiki punktu materialnego. Siły potencjalne i zasada zachowania energii mechanicznej. Rzut pionowy w jednorodnym i niejednorodnym polu grawitacyjnym ziemskim.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w trakcie semestru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2012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1150-MB000-IZP-0118_W1: </w:t>
      </w:r>
    </w:p>
    <w:p>
      <w:pPr/>
      <w:r>
        <w:rPr/>
        <w:t xml:space="preserve">Student zna podstawowe wielkości występujące w mechanice takie jak siła, masa, moment siły względem punktu, prędkość, przyspieszenie,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1150-MB000-IZP-0118_W3: </w:t>
      </w:r>
    </w:p>
    <w:p>
      <w:pPr/>
      <w:r>
        <w:rPr/>
        <w:t xml:space="preserve">Student potrafi wyjaśnić zjawiska o znaczeniu praktycznym występujące w mechanice ciał i mechanizmów, związane z równowagą lub ruchem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1150-MB000-IZP-0118_W4: </w:t>
      </w:r>
    </w:p>
    <w:p>
      <w:pPr/>
      <w:r>
        <w:rPr/>
        <w:t xml:space="preserve">Student rozumie związki przyczynowo-skutkowe w mechanice, wyrażone przez prawa mechaniki (warunki równowagi, II prawo Newtona i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1150-MB000-IZP-0118_U3: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1150-MB000-IZP-0118_U4: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1150-MB000-IZP-0118_U5: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1150-MB000-IZP-0118_U6: </w:t>
      </w:r>
    </w:p>
    <w:p>
      <w:pPr/>
      <w:r>
        <w:rPr/>
        <w:t xml:space="preserve">Student potrafi rozwiązywać zadania rzutów punktu materialnego w jednorodnym polu grawitacyjnym z liniowymi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1150-MB000-IZP-0118_U7: </w:t>
      </w:r>
    </w:p>
    <w:p>
      <w:pPr/>
      <w:r>
        <w:rPr/>
        <w:t xml:space="preserve">Student potrafi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1150-MB000-IZP-0118_U8: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2024-04-30T02:46:45+02:00</dcterms:created>
  <dcterms:modified xsi:type="dcterms:W3CDTF">2024-04-30T02:46:45+02:00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