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 godzin, w tym:
a) laboratorium – 8 godz.;
b) konsultacje    –   1 godz.
2) Praca własna studenta – 16 godzin, w tym:
a) 8 godz. – bieżące przygotowywanie się studenta do ćwiczeń laboratoryjnych, 
b) 8 godz. – studia literaturowe, uporządkowanie i rozszerzenie wiedzy zdobytej na zajęciach, opracowanie wyników i przygotowanie sprawozdań.
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– liczba godzin kontaktowych - 9 godzin, w tym:
a) laboratorium – 8 godz.;
b) konsultacje    –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Ocena makro i mikrogeometrii powierzchni: – pomiary odchyłek geometrycznych kształtu, kierunku i położenia, – pomiary parametrów chropowatości powierzchni; 
4. Wybrane elementy współrzędnościowej techniki pomiarowej – współrzędnościowa maszyna pomiarowa.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2. Humienny Z., Kiszka K.: Metrologia i zamienność. Materiały dydaktyczne dla studentów kierunku „Edukacja Techniczno-Informatyczna, PW, 2011, W-wa.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6. Adamczak S., Makieła W.: Podstawy metrologii i inżynierii jakości dla mechaników, WNT, 2006.
7. Adamczak S., Makieła W.: Metrologia w budowie maszyn. Zadania z rozwiązaniami. WNT, 2010.
8. Adamczak S.: Pomiary geometryczne powierzchni, WNT, 2008.
9. Sałaciński T.: Elementy metrologii wielkości geometrycznych. Przykłady i zadania, OWPW, 2004.
10. Ratajczyk E.: Współrzędnościowa technika pomiarowa, OWPW, 2005.
11. Boryczko A.: Podstawy pomiarów wielkości mechanicznych, Wyd. PG, 2010.
12 Arendarski J.: Niepewność pomiarów, OWPW, 2006.
13. Tomasik J. (red.): Sprawdzanie przyrządów do pomiaru długości i kąta, OWPW, 2003.
14. Jezierski J.: Analiza tolerancji i niedokładności pomiarów w budowie maszyn, WNT, 2003.
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1150-MB000-IZP-0220_W01: </w:t>
      </w:r>
    </w:p>
    <w:p>
      <w:pPr/>
      <w:r>
        <w:rPr/>
        <w:t xml:space="preserve">Student:
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
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
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1150-MB000-IZP-0220_U01: </w:t>
      </w:r>
    </w:p>
    <w:p>
      <w:pPr/>
      <w:r>
        <w:rPr/>
        <w:t xml:space="preserve">Student potrafi:
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KMiBM_U12,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T1A_U08, T1A_U09, T1A_U15, InzA_U01, T1A_U02, T1A_U07, InzA_U01,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1150-MB000-IZP-0220_K1: </w:t>
      </w:r>
    </w:p>
    <w:p>
      <w:pPr/>
      <w:r>
        <w:rPr/>
        <w:t xml:space="preserve">Student:
Jest świadomy, iż system specyfikacji geometrii wyrobów ISO GPS jest przyjętym w skali międzynarodowej językiem symboli graficznych umożliwiającym komunikację i wymianę informacji między konstruktorami, technologami oraz metrologami pracującym wspólnie w przemyśle motoryzacyjnym czy elektromaszynowym w różnych lokalizacjach na całym świecie, a interpretacje oraz wyniki pomiarów i ocen powinny charakteryzować się odpowiednim poziomem powtarzalności i odtwarzalności.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2024-05-04T06:27:03+02:00</dcterms:created>
  <dcterms:modified xsi:type="dcterms:W3CDTF">2024-05-04T06:27:03+02:00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