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1150-MBWPI-IZP-0321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kontaktowych- 33 godz., w tym:
•	wykład - 20 godz.,
•	laboratorium - 10 godz.,
•	konsultacje – 1 godz.
•	kolokwium zaliczeniowe – 2 godz.;
2) Praca własna studenta – 70 godz., w tym:
•	bieżące przygotowywanie się do wykładów i laboratorium: 10 godz.,
•	studia literaturowe: 10 godz.,
•	przygotowanie do zajęć: 15 godz.
•	przygotowanie projektu: 25 godz.
•	przygotowywanie się do kolokwium zaliczeniowego – 10 godz.;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– 33 godz., w tym:
•	wykład - 20 godz.;
•	laboratorium - 10 godz;
•	konsultacje – 1 godz.
•	kolokwium zaliczeniowe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punktów ECTS – 70 godz., w tym:
•	bieżące przygotowywanie się do wykładów i laboratorium: 10 godz.,
•	studia literaturowe: 10 godz.,
•	przygotowanie do zajęć: 15 godz.
•	przygotowanie projektu: 25 godz.
•	przygotowywanie się do kolokwium zaliczeniowego – 10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(zakres przedmiotu: Metody Elementów Skończonych) i Solid Works w zakresie modelowania parametrycznego i obliczeń strukturalnych.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obliczeń sztywnościowo-wytrzymałościowych stosowanych w analizach konstrukcji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Integracja systemów CAD – MES. Zagadnienia wymiany danych pomiędzy systemami CAD – MES. Integracja oprogramowania wchodzącego obejmującego podstawowy pakiet komputerowego wspomagania projektowania i wytwarzania. Modele geometryczne dla MES, w tym zagadnienia właściwego przygotowania modelu geometrycznego do dyskretyzacji, modelowanie powierzchniowe i bryłowe. Analiza sił krytycznych i częstości drgań własnych oraz szczegółowa ocena koncentracji naprężeń. Zadnienia współczynnika kształtu w kontekście funkcje kształtu oraz jakości siatki. Wprowadzenie do analiz nieliniowych. Ocena wytężenia konstrukcji – naprężenia normalne, styczne oraz zredukowane. Koncentracje naprężeń wynikające z utwierdzenia modelu oraz łączenia siatek MES.
Laboratorium: Integracja systemów CAD – MES. Modele geometryczne dla MES. Konstrukcje prętowe. Konstrukcje belkowe. Analiza sił krytycznych i częstości drgań własnych. Koncentracja naprężenia. Analizy zagadnień nieliniowych. Modelowania połączeń typu sworzeń – otwór.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osiągnięcia wymaganego programem poziomu kształcenia w zakresie podstaw teoretycznych weryfikowana będzie w trakcie ćwiczeń laboratoryjnych, odbiorów prac indywidualnych oraz kolokwium zaliczeniowego.
Zaliczenie ćwiczeń laboratoryjnych będzie miało miejsce na podstawie wykonanej i rozliczonej tj. złożonej w formie pisemnej i zaprezentowanej, pracy indywidualnej realizowanej w trakcie zajęć (projektu).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Niezgodziński M. E. Niezgodziński T. Wzory, wykresy i tablice wytrzymałościowe. Warszawa: Wydawnictwa Naukowo Techniczne,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1150-MBWPI-IZP-0321_W1: </w:t>
      </w:r>
    </w:p>
    <w:p>
      <w:pPr/>
      <w:r>
        <w:rPr/>
        <w:t xml:space="preserve">Student zna metody integracji systemów CAD –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1150-MBWPI-IZP-0321_W2: </w:t>
      </w:r>
    </w:p>
    <w:p>
      <w:pPr/>
      <w:r>
        <w:rPr/>
        <w:t xml:space="preserve">Student posiada wiedzę o modelowaniu i przygotowaniu modelu geometrycznego w MES, w tym zagadnienia dyskretyzacji, modelowania przy wykorzystaniu elementów prostych, powierzchniowych i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1150-MBWPI-IZP-0321_W3: </w:t>
      </w:r>
    </w:p>
    <w:p>
      <w:pPr/>
      <w:r>
        <w:rPr/>
        <w:t xml:space="preserve">Student zna zasady określania i wyznaczania sił krytycznych i częstości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1150-MBWPI-IZP-0321_W4: </w:t>
      </w:r>
    </w:p>
    <w:p>
      <w:pPr/>
      <w:r>
        <w:rPr/>
        <w:t xml:space="preserve">Student zna zasady oceny naprężeń w układach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1150-MBWPI-IZP-0321_W5: </w:t>
      </w:r>
    </w:p>
    <w:p>
      <w:pPr/>
      <w:r>
        <w:rPr/>
        <w:t xml:space="preserve">Student potrafi dokonać oceny wytężenia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1150-MBWPI-IZP-0321_U1: </w:t>
      </w:r>
    </w:p>
    <w:p>
      <w:pPr/>
      <w:r>
        <w:rPr/>
        <w:t xml:space="preserve">Zna podstawowe zagadnienia związane z wymianą danych pomiędzy systemami CAD – MES; sposoby integracji programów wchodzących w skład szeroko pojętego komputerowego wspomagania projektowania i wytwarzania; podstawowe formaty plików zawierających dane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1150-MBWPI-IZP-0321_U2: </w:t>
      </w:r>
    </w:p>
    <w:p>
      <w:pPr/>
      <w:r>
        <w:rPr/>
        <w:t xml:space="preserve">Posiada wiedzę i umiejętności z zakresu przygotowania modelu geometrycznego do dyskretyzacji. Potrafi dokonać podziału geometrii na odpowiednie obszary (modelowanie powierzchniowe) oraz na odpowiednie objętości (modelowanie bryłowe.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1150-MBWPI-IZP-0321_U3: </w:t>
      </w:r>
    </w:p>
    <w:p>
      <w:pPr/>
      <w:r>
        <w:rPr/>
        <w:t xml:space="preserve">Student potrafi wykonać analizę sił krytycznych oraz częstości drgań własnych struktury z wykorzystaniem różnych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1150-MBWPI-IZP-0321_U4: </w:t>
      </w:r>
    </w:p>
    <w:p>
      <w:pPr/>
      <w:r>
        <w:rPr/>
        <w:t xml:space="preserve">Posiada wiedzę oraz umiejętności praktycznego wykorzystania systemów MES w analizie stanu naprężenia wokół koncentratora, w płaskim stanie naprężenia przy liniowym i nieliniowym modelu materiału. Potrafi dokonać optymalizacji zadania MES pod względem liczby elementów, rodzaju elementów (funkcje kształtu) oraz jakości siatki (deformacja siatki i jej wpływ na wyniki analiz).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T1A_U16, InzA_U06,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1150-MBWPI-IZP-0321_U5: </w:t>
      </w:r>
    </w:p>
    <w:p>
      <w:pPr/>
      <w:r>
        <w:rPr/>
        <w:t xml:space="preserve">Posiada wiedzę oraz umiejętności praktycznego zastosowania systemów MES w zakresie modelowania oraz oceny stanu naprężeń i przemieszczeń konstrukcji cienkościennych wykonywanych za pomocą elementów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1150-MBWPI-IZP-0321_U6: </w:t>
      </w:r>
    </w:p>
    <w:p>
      <w:pPr/>
      <w:r>
        <w:rPr/>
        <w:t xml:space="preserve">Student potrafi dobrać odpowiednie parametry oraz wykonać nieliniową statyczną analizę stanu wytężenia i deformacji struktury bryłowej wykonanej z materiału o nieliniowej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1150-MBWPI-IZP-0321_K1: </w:t>
      </w:r>
    </w:p>
    <w:p>
      <w:pPr/>
      <w:r>
        <w:rPr/>
        <w:t xml:space="preserve">Student jest świadomy konieczności pogłębiania wiedzy w zakresie zaawansowanych technik obliczeniowych.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2024-05-02T11:41:58+02:00</dcterms:created>
  <dcterms:modified xsi:type="dcterms:W3CDTF">2024-05-02T11:41:58+02:00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