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1150-MBKCI-IZP- 0404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•	wykład - 20 godz.;
•	konsultacje – 1 godz.
2) Praca własna studenta – 60 godz., w tym:  
•	studia literaturowe: 10 godz.
•	przygotowanie do zajęć: 20 godz.
•	przygotowanie do sprawdzianów i egzaminu: 30 godz.
3) RAZEM – 81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Trzy sprawdziany oceniane zgodnie z obowiązującą skalą ocen.
Egzamin ustny lub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1150-MBKCI-IZP- 0404_W1: </w:t>
      </w:r>
    </w:p>
    <w:p>
      <w:pPr/>
      <w:r>
        <w:rPr/>
        <w:t xml:space="preserve">Zna cechy charakterystyczne podstawowych metod numerycznych stosowanych w analizach struktur warstwowych.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1150-MBKCI-IZP- 0404_W4: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1150-MBKCI-IZP- 0404_U1: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1150-MBKCI-IZP- 0404_U3: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1150-MBKCI-IZP- 0404_K1: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2024-05-06T02:46:43+02:00</dcterms:created>
  <dcterms:modified xsi:type="dcterms:W3CDTF">2024-05-06T02:46:43+02:00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