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Ochrona środowiska</w:t>
      </w:r>
    </w:p>
    <w:p>
      <w:pPr>
        <w:keepNext w:val="1"/>
        <w:spacing w:after="10"/>
      </w:pPr>
      <w:r>
        <w:rPr>
          <w:b/>
          <w:bCs/>
        </w:rPr>
        <w:t xml:space="preserve">Kod przedmiotu: </w:t>
      </w:r>
    </w:p>
    <w:p>
      <w:pPr>
        <w:spacing w:before="20" w:after="190"/>
      </w:pPr>
      <w:r>
        <w:rPr/>
        <w:t xml:space="preserve">1150-MB000-IZP-0107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14, w tym:
a) wykład – 10 godz.,
b) konsultacje – 4 godz..
2) Praca własna studenta – 36 godz., w tym:
a)	20 godz. – studia literaturowe,
b)	16 godz. – przygotowywanie się studenta do 2 sprawdzianów.
3) RAZEM – suma godzin pracy własnej i godzin kontaktowych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14, w tym:
a)	wykład – 10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	Bieżąca kontrola osiągania przez studentów wyników kształcenia jest w postaci dwóch sprawdzianów pisemnych.
•	Terminy sprawdzianów są ogłaszane studentom na wykładach z co najmniej dwutygodniowym wyprzedzeniem.
•	Wyniki sprawdzianów są ogłaszane studentom w formie pisemnej w ciągu tygodnia po terminie sprawdzianu.
•	Ostateczne wyniki zaliczenia przedmiotu są ogłaszane studentom na ostatnim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Chłopek Z.: Ekologiczne aspekty motoryzacji i bezpieczeństwo ruchu drogowego. Politechnika Warszawska. Wydział Samochodów i Maszyn Roboczych. Warszawa 2012. http://www.Wydział Samochodów i Maszyn Roboczych.pw.edu.pl/Wydzial-Wydział Samochodów i Maszyn Roboczych/Studia/Studia-stacjonarne/Przedmioty/Dla-kierunku-Edukacja-Techniczno-Informatyczna/Zdzislaw-Chlopek-Ekologiczne-aspekty-motoryzacji-i-bezpieczenstwo-ruchu-drogowego-Warszawa-2012.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 KMiBM_W21</w:t>
      </w:r>
    </w:p>
    <w:p>
      <w:pPr>
        <w:spacing w:before="20" w:after="190"/>
      </w:pPr>
      <w:r>
        <w:rPr>
          <w:b/>
          <w:bCs/>
        </w:rPr>
        <w:t xml:space="preserve">Powiązane efekty obszarowe: </w:t>
      </w:r>
      <w:r>
        <w:rPr/>
        <w:t xml:space="preserve">T1A_W06, T1A_W08, InzA_W02, T1A_W08, InzA_W03</w:t>
      </w:r>
    </w:p>
    <w:p>
      <w:pPr>
        <w:keepNext w:val="1"/>
        <w:spacing w:after="10"/>
      </w:pPr>
      <w:r>
        <w:rPr>
          <w:b/>
          <w:bCs/>
        </w:rPr>
        <w:t xml:space="preserve">Efekt 1150-MB000-IZP-0107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1150-00000-IZP-0107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T1A_U01, T1A_U02, T1A_U07, InzA_U05</w:t>
      </w:r>
    </w:p>
    <w:p>
      <w:pPr>
        <w:pStyle w:val="Heading3"/>
      </w:pPr>
      <w:bookmarkStart w:id="4" w:name="_Toc4"/>
      <w:r>
        <w:t>Profil ogólnoakademicki - kompetencje społeczne</w:t>
      </w:r>
      <w:bookmarkEnd w:id="4"/>
    </w:p>
    <w:p>
      <w:pPr>
        <w:keepNext w:val="1"/>
        <w:spacing w:after="10"/>
      </w:pPr>
      <w:r>
        <w:rPr>
          <w:b/>
          <w:bCs/>
        </w:rPr>
        <w:t xml:space="preserve">Efekt 1150-00000-IZP-0107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2024-04-28T12:30:54+02:00</dcterms:created>
  <dcterms:modified xsi:type="dcterms:W3CDTF">2024-04-28T12:30:54+02:00</dcterms:modified>
</cp:coreProperties>
</file>

<file path=docProps/custom.xml><?xml version="1.0" encoding="utf-8"?>
<Properties xmlns="http://schemas.openxmlformats.org/officeDocument/2006/custom-properties" xmlns:vt="http://schemas.openxmlformats.org/officeDocument/2006/docPropsVTypes"/>
</file>