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Inteligentne systemy elektroenergetyczne (Smart Grid)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Andrzej Gałecki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1150-PE000-ISP-0315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kontaktowych/ - 15
a) wykład - 15godz.
2) Praca własna studenta
15 godz.
3) RAZEM – suma godzin pracy własnej i godzin kontaktowych.  
30 godzin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punktów ECTS – liczba godzin kontaktowych - 15, w tym:
a) wykład – 15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zagadnień z energoelektroniki i sterowania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nt.: rodzajów i właściwości odnawialnych źródeł energii (OZE); właściwości magazynów energii (ME); sposobu sterowania rozpływem mocy w energetyce rozproszonej; infrastruktury ładowania baterii pojazdów elektrycznych i hybrydowych; słownictwa z zakresu energetyki rozproszonej i teorii sterowania; oceny przydatności OZE oraz ME w rozproszonych systemach energetycznych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Wymagania energetyczne w budowie infrastruktury - ładowanie akumulatorów w pojazdach elektrycznych i hybrydowych; Udział alternatywnej energetyki w infrastrukturze pojazdów elektrycznych i hybrydowych; Fotowoltaiczne systemy energetyczne; Systemy energetyki wiatrowej; Akumulacje energii w sieci energetycznej; Stabilizacja mocy oraz częstotliwości w układach z akumulacją energii; Sterowanie rozpływem mocy w energetyce rozproszonej; Sterowanie częstotliwością w energetyce rozproszonej; Energetyka rozproszona w małej skali; Budowa infrastruktury pojazdów elektrycznych i hybrydowych w systemie energetyki rozproszonej;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sprawdzające. Ocena odpowiedzi na cztery pytania otwarte dotyczące zagadnień poruszanych na wykładzie.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R. Srzelecki, G. Benysek: Power Electronics in Smart Electrical Energy Networks, Springer London, 2008.
2. Zbiór wybranych publikacji konferencyjnych i artykułów z czasopism technicznych związanych z tematem przedmiotu przygotowany i udostępniony studentom.
3. Materiały z Wykładu w formie prezentacji multimedialnych oraz plików pdf.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1150-PE000-ISP-305_W1: </w:t>
      </w:r>
    </w:p>
    <w:p>
      <w:pPr/>
      <w:r>
        <w:rPr/>
        <w:t xml:space="preserve">Posiada wiedze o rodzajach i właściwościach odnawialnych źródeł energii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</w:t>
      </w:r>
    </w:p>
    <w:p>
      <w:pPr>
        <w:keepNext w:val="1"/>
        <w:spacing w:after="10"/>
      </w:pPr>
      <w:r>
        <w:rPr>
          <w:b/>
          <w:bCs/>
        </w:rPr>
        <w:t xml:space="preserve">Efekt 1150-PE000-ISP-0315_W2: </w:t>
      </w:r>
    </w:p>
    <w:p>
      <w:pPr/>
      <w:r>
        <w:rPr/>
        <w:t xml:space="preserve">Posiada wiedzę o rodzajach i właściwościach magazynów energii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Dysponuje wiedzą na temat sterowania rozpływem mocy w energetyce rozproszonej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1150-PE000-ISP-0315_W4: </w:t>
      </w:r>
    </w:p>
    <w:p>
      <w:pPr/>
      <w:r>
        <w:rPr/>
        <w:t xml:space="preserve">Posiada wiedzę na temat wymaganej infrastruktury dla pojazdów elektrycznych i hybrydowych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1150-PE000-ISP-305_U1: </w:t>
      </w:r>
    </w:p>
    <w:p>
      <w:pPr/>
      <w:r>
        <w:rPr/>
        <w:t xml:space="preserve">Ma świadomość roli odnawialnych źródeł energii w nowoczesnych systemach elektroenergetycznych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InzA_U06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2025-12-28T08:32:01+01:00</dcterms:created>
  <dcterms:modified xsi:type="dcterms:W3CDTF">2025-12-28T08:32:01+01:00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