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 h; b) obecność na laboratorium – 15 h; 2. zapoznanie się ze wskazaną literaturą – 20 h, w tym: a) literaturą do wykładu – 10h; b) literaturą do zajęć laboratoryjnych – 10h  3. Przygotowania do zajęć laboratoryjnych – 10h, 4. Przygotowanie sprawozdań z laboratorium - 10h, 5 Przygotowanie do kolokwiów zaliczeniowych – 10h. Razem nakład pracy studenta: 15h +15h+10h+10h+10h+10h+10h=80h,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3.konsultacje - 1 h, Razem: 15h+15h+1h=31h,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punkty ECTS – 30 godz., w tym:
1) udział w ćwiczeniach– 15 godz.;
2) 10 godz. – przygotowywanie się do ćwiczeń laboratoryjnych;
3) 10 godz. – opracowanie wyników obliczeń, przygotowanie sprawozdania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Wykład:
Zaliczany jest na podstawie 2 kolokwiów w formie pisemnej. Student może otrzymać ocenę pozytywną po uzyskaniu pozytywnych ocen z obu kolokwiów.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kolokwiów i laboratorium, przy czym ocenie z kolokwiów nadaje się większą wagę tj, ok. 60-65%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podstawową dotyczącą rodzajów i zasady działania silnika krokowego.</w:t>
      </w:r>
    </w:p>
    <w:p>
      <w:pPr>
        <w:spacing w:before="60"/>
      </w:pPr>
      <w:r>
        <w:rPr/>
        <w:t xml:space="preserve">Weryfikacja: </w:t>
      </w:r>
    </w:p>
    <w:p>
      <w:pPr>
        <w:spacing w:before="20" w:after="190"/>
      </w:pPr>
      <w:r>
        <w:rPr/>
        <w:t xml:space="preserve">Kolokwium, Rozmowa dopuszczająca do wykonania ćwiczenia laboratoryjnego Sprawozdanie z ćwiczenia laboratoryjnego</w:t>
      </w:r>
    </w:p>
    <w:p>
      <w:pPr>
        <w:spacing w:before="20" w:after="190"/>
      </w:pPr>
      <w:r>
        <w:rPr>
          <w:b/>
          <w:bCs/>
        </w:rPr>
        <w:t xml:space="preserve">Powiązane efekty kierunkowe: </w:t>
      </w:r>
      <w:r>
        <w:rPr/>
        <w:t xml:space="preserve">K_W02, K_W03, K_W13</w:t>
      </w:r>
    </w:p>
    <w:p>
      <w:pPr>
        <w:spacing w:before="20" w:after="190"/>
      </w:pPr>
      <w:r>
        <w:rPr>
          <w:b/>
          <w:bCs/>
        </w:rPr>
        <w:t xml:space="preserve">Powiązane efekty obszarowe: </w:t>
      </w:r>
      <w:r>
        <w:rPr/>
        <w:t xml:space="preserve">T1A_W03, T1A_W04, T1A_W01, T1A_W02,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Zna i potrafi stosować zasady budowania modeli obliczeniowych napędu z przekładnią CVT oraz potrafi przeprowadzić proste badania symulacyjne</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K_U02, K_U07, K_U09, K_U10, K_U12, K_U23</w:t>
      </w:r>
    </w:p>
    <w:p>
      <w:pPr>
        <w:spacing w:before="20" w:after="190"/>
      </w:pPr>
      <w:r>
        <w:rPr>
          <w:b/>
          <w:bCs/>
        </w:rPr>
        <w:t xml:space="preserve">Powiązane efekty obszarowe: </w:t>
      </w:r>
      <w:r>
        <w:rPr/>
        <w:t xml:space="preserve">T1A_U02, T1A_U08, T1A_U09, InzA_U01, InzA_U02, T1A_U09, T1A_U12, InzA_U04, T1A_U07, T1A_U08, T1A_U09, T1A_U07, T1A_U08, T1A_U11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2024-05-08T23:56:21+02:00</dcterms:created>
  <dcterms:modified xsi:type="dcterms:W3CDTF">2024-05-08T23:56:21+02:00</dcterms:modified>
</cp:coreProperties>
</file>

<file path=docProps/custom.xml><?xml version="1.0" encoding="utf-8"?>
<Properties xmlns="http://schemas.openxmlformats.org/officeDocument/2006/custom-properties" xmlns:vt="http://schemas.openxmlformats.org/officeDocument/2006/docPropsVTypes"/>
</file>