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napedów wieloźródłowych.
7. Dobór struktury napedu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 podziale na projekt:-.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1150-PE000-ISP-0318_W1: </w:t>
      </w:r>
    </w:p>
    <w:p>
      <w:pPr/>
      <w:r>
        <w:rPr/>
        <w:t xml:space="preserve">Posiada wiedzę o konstruowaniu pojazdów
elektrycznych i hybrydowych, doborze struktury
napędu i jego komponentów oraz trendach
rozwojowych w zakresie projektowania
elektrycznych i hybrydowych układów
napędowych.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K_W11, K_W12, K_W17, K_W18, K_W19</w:t>
      </w:r>
    </w:p>
    <w:p>
      <w:pPr>
        <w:spacing w:before="20" w:after="190"/>
      </w:pPr>
      <w:r>
        <w:rPr>
          <w:b/>
          <w:bCs/>
        </w:rPr>
        <w:t xml:space="preserve">Powiązane efekty obszarowe: </w:t>
      </w:r>
      <w:r>
        <w:rPr/>
        <w:t xml:space="preserve">T1A_W03, T1A_W07, T1A_W02, T1A_W03, T1A_W03, T1A_W03, T1A_W04, T1A_W07, T1A_W03, T1A_W04, T1A_W07, T1A_W05</w:t>
      </w:r>
    </w:p>
    <w:p>
      <w:pPr>
        <w:keepNext w:val="1"/>
        <w:spacing w:after="10"/>
      </w:pPr>
      <w:r>
        <w:rPr>
          <w:b/>
          <w:bCs/>
        </w:rPr>
        <w:t xml:space="preserve">Efekt 1150-PE000-ISP-0318_W2: </w:t>
      </w:r>
    </w:p>
    <w:p>
      <w:pPr/>
      <w:r>
        <w:rPr/>
        <w:t xml:space="preserve">Posiada wiedzę o sposobach sterowania
komponentów napędów wieloźródlowych.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1150-PE000-ISP-0318_W3: </w:t>
      </w:r>
    </w:p>
    <w:p>
      <w:pPr/>
      <w:r>
        <w:rPr/>
        <w:t xml:space="preserve">Posiada wiedzę o wtórnych źródłach energii,
typowych dla nich parametrach i ich
przydatności w konstruowaniu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 K_W15</w:t>
      </w:r>
    </w:p>
    <w:p>
      <w:pPr>
        <w:spacing w:before="20" w:after="190"/>
      </w:pPr>
      <w:r>
        <w:rPr>
          <w:b/>
          <w:bCs/>
        </w:rPr>
        <w:t xml:space="preserve">Powiązane efekty obszarowe: </w:t>
      </w:r>
      <w:r>
        <w:rPr/>
        <w:t xml:space="preserve">T1A_W03, T1A_W04, T1A_W02,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1150-PE000-ISP-0318_U1: </w:t>
      </w:r>
    </w:p>
    <w:p>
      <w:pPr/>
      <w:r>
        <w:rPr/>
        <w:t xml:space="preserve">Potrafi przeanalizować zadanie projektowe w
kontekście doboru najbardziej odpowiedniej struktury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T1A_U07, T1A_U08, T1A_U12, T1A_U16</w:t>
      </w:r>
    </w:p>
    <w:p>
      <w:pPr>
        <w:keepNext w:val="1"/>
        <w:spacing w:after="10"/>
      </w:pPr>
      <w:r>
        <w:rPr>
          <w:b/>
          <w:bCs/>
        </w:rPr>
        <w:t xml:space="preserve">Efekt 1150-PE000-ISP-0318_U2: </w:t>
      </w:r>
    </w:p>
    <w:p>
      <w:pPr/>
      <w:r>
        <w:rPr/>
        <w:t xml:space="preserve">Potrafi wyznaczyć parametry komponentów
układu napędowego, wymagane dla
rozważanego pojazdu.</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T1A_U08, T1A_U09, InzA_U01, InzA_U02, T1A_U07, T1A_U08, T1A_U09</w:t>
      </w:r>
    </w:p>
    <w:p>
      <w:pPr>
        <w:keepNext w:val="1"/>
        <w:spacing w:after="10"/>
      </w:pPr>
      <w:r>
        <w:rPr>
          <w:b/>
          <w:bCs/>
        </w:rPr>
        <w:t xml:space="preserve">Efekt 1150-PE000-ISP-0318_U3: </w:t>
      </w:r>
    </w:p>
    <w:p>
      <w:pPr/>
      <w:r>
        <w:rPr/>
        <w:t xml:space="preserve">Potrafi przeprowadzić analizy wymagane do
sprawdzenia rozważanych kryteriów
projektowych.</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K_U09, K_U10, K_U16, K_U24</w:t>
      </w:r>
    </w:p>
    <w:p>
      <w:pPr>
        <w:spacing w:before="20" w:after="190"/>
      </w:pPr>
      <w:r>
        <w:rPr>
          <w:b/>
          <w:bCs/>
        </w:rPr>
        <w:t xml:space="preserve">Powiązane efekty obszarowe: </w:t>
      </w:r>
      <w:r>
        <w:rPr/>
        <w:t xml:space="preserve">T1A_U09, T1A_U12, InzA_U04, T1A_U07, T1A_U08, T1A_U09, T1A_U12, T1A_U16, T1A_U15, InzA_U07</w:t>
      </w:r>
    </w:p>
    <w:p>
      <w:pPr>
        <w:keepNext w:val="1"/>
        <w:spacing w:after="10"/>
      </w:pPr>
      <w:r>
        <w:rPr>
          <w:b/>
          <w:bCs/>
        </w:rPr>
        <w:t xml:space="preserve">Efekt 1150-PE000-ISP-0318_U4: </w:t>
      </w:r>
    </w:p>
    <w:p>
      <w:pPr/>
      <w:r>
        <w:rPr/>
        <w:t xml:space="preserve">Potrafi określić charakterystyki maszyn
elektrycznych, niezbędne dla analizowanego
kryterium projektowego.</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K_U11, K_U12</w:t>
      </w:r>
    </w:p>
    <w:p>
      <w:pPr>
        <w:spacing w:before="20" w:after="190"/>
      </w:pPr>
      <w:r>
        <w:rPr>
          <w:b/>
          <w:bCs/>
        </w:rPr>
        <w:t xml:space="preserve">Powiązane efekty obszarowe: </w:t>
      </w:r>
      <w:r>
        <w:rPr/>
        <w:t xml:space="preserve">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1150-PE000-ISP-0318_K1: </w:t>
      </w:r>
    </w:p>
    <w:p>
      <w:pPr/>
      <w:r>
        <w:rPr/>
        <w:t xml:space="preserve">Umie pracować indywidualnie i w zespole.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2024-04-29T14:36:23+02:00</dcterms:created>
  <dcterms:modified xsi:type="dcterms:W3CDTF">2024-04-29T14:36:23+02:00</dcterms:modified>
</cp:coreProperties>
</file>

<file path=docProps/custom.xml><?xml version="1.0" encoding="utf-8"?>
<Properties xmlns="http://schemas.openxmlformats.org/officeDocument/2006/custom-properties" xmlns:vt="http://schemas.openxmlformats.org/officeDocument/2006/docPropsVTypes"/>
</file>