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kontaktowych-12 godz. w tym:
a) wykład -10 godz.;
b) konsultacje - 2 godz.
2. Praca własna studenta – 13 godzin, w tym:
a)	 5 godz. –bieżące przygotowywanie się studenta do zajęć, studia literaturowe,
b)	 8 godz. – przygotowywanie się studenta do  kolokwium
3) RAZEM – suma godzin pracy własnej i godzin kontaktowych.  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punktów ECTS – liczba godzin kontaktowych - 12, w tym:
a) wykład -10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budowy układów pojazdów, układów sterowania, układów sensorycznych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sposobów funkcjonowanie układów mechatronicznych pojazdów oraz na tej podstawie określenie przyczyn niesprawności oraz metod ich usunięcia.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oddziaływującymi na pojazd, podejmowanie decyzji oddziaływania i sposoby jej prawidłowej  realizacji
Omówione zostanie również wpływ niesprawności na otoczenie ze szczególnym uwzględnieniem bezpieczeństwa i wpływu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http://WWW.ibuk.pl/korpo/fiszka.php?id=771.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2006.
7. 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1150-MT000-IZP-0340_W1: </w:t>
      </w:r>
    </w:p>
    <w:p>
      <w:pPr/>
      <w:r>
        <w:rPr/>
        <w:t xml:space="preserve">Student potrafi wnioskować o procesach zachodzących w pojeździe na podstawie dostępnych sygnałów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1150-MT000-IZP-0340_W2: </w:t>
      </w:r>
    </w:p>
    <w:p>
      <w:pPr/>
      <w:r>
        <w:rPr/>
        <w:t xml:space="preserve">Student potrafi opisać wpływ parametrów sterowania na zachowanie układów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1150-MT000-IZP-0340_W3: </w:t>
      </w:r>
    </w:p>
    <w:p>
      <w:pPr/>
      <w:r>
        <w:rPr/>
        <w:t xml:space="preserve">Student potrafi scharakteryzować zadania poszczególnych układów i ich wpływ na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1150-MT000-IZP-0340_U1: </w:t>
      </w:r>
    </w:p>
    <w:p>
      <w:pPr/>
      <w:r>
        <w:rPr/>
        <w:t xml:space="preserve">Student umie przeprowadzić analizę sposobów funkcjonowanie układów mechatronicznych pojazdów oraz na tej podstawie określić przyczynę niesprawności oraz metodę ich usunięcia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1150-MT000-IZP-0340_K1: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2026-02-08T10:12:56+01:00</dcterms:created>
  <dcterms:modified xsi:type="dcterms:W3CDTF">2026-02-08T10:12:56+01:00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