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Dr inż. Szymon Gontarz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1150-MT000-IZP-0315</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22, w tym:
a) wykład -10 godz.;
b) laboratorium- 10 godz.;
c) konsultacje - 1 godz.;
d) egzamin – 1 godz.;
2) Praca własna studenta – 30, w tym:
a) przygotowanie do zajęć: 5 godz.;
b) studia literaturowe – 5 godz.;
c) przygotowywanie sprawozdań z ćwiczeń laboratoryjnych : 10 godz.;
d) przygotowywanie się studenta do egzaminu: 10 godz.
3) RAZEM – 52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liczba godzin kontaktowych - 22, w tym:
a) wykład -10 godz.;
b) laboratorium- 10 godz.;
c) konsultacje - 1 godz.;
d) egzamin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–20 godzin,  w tym:
a) udział w ćwiczeniach laboratoryjnych - 10 godz.
b) przygotowywanie sprawozdań z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analizy matematycznej, postaw fizyki w szczególności teorii drgań, mechaniki oraz wytrzymałości materiałów.</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przydatnej do formułowania i rozwiązywania prostych zadań z zakresu diagnostyki, eksploatacji obiektów technicznych. Poznanie budowy i zasady działania systemów diagnostycznych. Zrozumienie aspektów ekonomicznych, społecznych, prawnych i eksploatacyjnych w dziedzinie diagnostyki oraz trendów rozwoju współczesnych układów mechanicznych.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w:t>
      </w:r>
    </w:p>
    <w:p>
      <w:pPr>
        <w:keepNext w:val="1"/>
        <w:spacing w:after="10"/>
      </w:pPr>
      <w:r>
        <w:rPr>
          <w:b/>
          <w:bCs/>
        </w:rPr>
        <w:t xml:space="preserve">Treści kształcenia: </w:t>
      </w:r>
    </w:p>
    <w:p>
      <w:pPr>
        <w:spacing w:before="20" w:after="190"/>
      </w:pPr>
      <w:r>
        <w:rPr/>
        <w:t xml:space="preserve">Wykład:
Ogólna wiedza nt. zasady rozwiązywania problemów diagnostyki technicznej oraz metod i środków diagnozowania. 
1. Modele błędów i procesów.
2. Fizykalne modele sygnałów.
3. Detekcja błędu na podstawie modelu sygnału.
4. Analiza sygnałów okresowych.
5. Detekcja błędów i uszkodzeń za pomocą metod identyfikacji procesów.
6. Porównanie metod detekcji uszkodzeń.
7. Procedury diagnostyczne.
8. Diagnozowanie uszkodzeń za pomocą metod klasyfikacji.
9. Wnioskowanie diagnostyczne 
10. Metody statystyczne w diagnostyce.
11. Eksperymenty diagnostyczne.
Laboratorium:
Praktyczne zapoznanie się z metodami i środkami diagnostyki technicznej.
1. Wykorzystanie zjawisk falowych w diagnostyce konstrukcji sprężonych.
2. Diagnostyka stanu naprężeń - diagnostyka gigacyklowego procesu zmęczeniowego 
3. Diagnostyka hydraulicznych elementów wykonawczych układów hydraulicznych.
4. Diagnostyka konstrukcji za pomocą analizy modalnej.
</w:t>
      </w:r>
    </w:p>
    <w:p>
      <w:pPr>
        <w:keepNext w:val="1"/>
        <w:spacing w:after="10"/>
      </w:pPr>
      <w:r>
        <w:rPr>
          <w:b/>
          <w:bCs/>
        </w:rPr>
        <w:t xml:space="preserve">Metody oceny: </w:t>
      </w:r>
    </w:p>
    <w:p>
      <w:pPr>
        <w:spacing w:before="20" w:after="190"/>
      </w:pPr>
      <w:r>
        <w:rPr/>
        <w:t xml:space="preserve">Laboratorium: 
Każde ćwiczenie laboratoryjne ocenione zostaje bezpośrednio po jego zakończeniu. Podstawą oceny jest poprawne wykonanie ćwiczenia zakończone sprawozdaniem oraz jego ustne obronienie. Jest to możliwe po dopuszczeniu studenta do wykonania ćwiczenia po uprzedniej weryfikacji teoretycznego przygotowania studenta do zajęć.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Wykład: Zaliczenie części wykładowej odbywa się podczas egzaminu pisemnego, zgodnie z harmonogramem sesji egzaminacyjnej.
Ocena łączna: Ocena łączna z przedmiotu jest średnią ważoną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Cempel Cz.: 1989. Diagnostyka wibroakustyczna maszyn. PWN Warszawa.
2. Smalko Z.: 1998. Podstawy Eksploatacji Technicznej Pojazdów. Oficyna Wydawnicza Politechniki Warszawskiej.
3. Levitt: 1997. The Handbook of Maintenance Management, Idustrial Pres Jnc.
4. Radkowski S.: 2002. Wibroakustyczna Diagnostyka Uszkodzeń Niskoenergetycznych. ITE Radom-Warszawa
</w:t>
      </w:r>
    </w:p>
    <w:p>
      <w:pPr>
        <w:keepNext w:val="1"/>
        <w:spacing w:after="10"/>
      </w:pPr>
      <w:r>
        <w:rPr>
          <w:b/>
          <w:bCs/>
        </w:rPr>
        <w:t xml:space="preserve">Witryna www przedmiotu: </w:t>
      </w:r>
    </w:p>
    <w:p>
      <w:pPr>
        <w:spacing w:before="20" w:after="190"/>
      </w:pPr>
      <w:r>
        <w:rPr/>
        <w:t xml:space="preserve">Wszystkie materiały do przedmiotu Podstawy Diagnostyki dostępne są na stronie intranetowej przedmiotu: http://Www.mechatronika.simr.pw.edu.pl po zalogowaniu. Hasło dostępu i login podane zostaną przez prowadzącego zajęcia.</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1150-MT000-ISP-0315_W1: </w:t>
      </w:r>
    </w:p>
    <w:p>
      <w:pPr/>
      <w:r>
        <w:rPr/>
        <w:t xml:space="preserve">Posiada uporządkowaną, podbudowaną teoretycznie wiedzę ogólną obejmującą kluczowe zagadnienia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KMchtr_W05, KMchtr_W14</w:t>
      </w:r>
    </w:p>
    <w:p>
      <w:pPr>
        <w:spacing w:before="20" w:after="190"/>
      </w:pPr>
      <w:r>
        <w:rPr>
          <w:b/>
          <w:bCs/>
        </w:rPr>
        <w:t xml:space="preserve">Powiązane efekty obszarowe: </w:t>
      </w:r>
      <w:r>
        <w:rPr/>
        <w:t xml:space="preserve">T1A_W02, T1A_W07, InzA_W02, InzA_W03, T1A_W02, InzA_W02</w:t>
      </w:r>
    </w:p>
    <w:p>
      <w:pPr>
        <w:keepNext w:val="1"/>
        <w:spacing w:after="10"/>
      </w:pPr>
      <w:r>
        <w:rPr>
          <w:b/>
          <w:bCs/>
        </w:rPr>
        <w:t xml:space="preserve">Efekt 1150-MT000-IZP-0315-W2: </w:t>
      </w:r>
    </w:p>
    <w:p>
      <w:pPr/>
      <w:r>
        <w:rPr/>
        <w:t xml:space="preserve">Posiada wiedzę ogólną niezbędną do rozumienia ekonomicznych, społecznych i prawnych aspektów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keepNext w:val="1"/>
        <w:spacing w:after="10"/>
      </w:pPr>
      <w:r>
        <w:rPr>
          <w:b/>
          <w:bCs/>
        </w:rPr>
        <w:t xml:space="preserve">Efekt 1150-MT000-IZP-0315-W3: </w:t>
      </w:r>
    </w:p>
    <w:p>
      <w:pPr/>
      <w:r>
        <w:rPr/>
        <w:t xml:space="preserve">Posiada podstawową wiedzę o trendach rozwojowych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KMchtr_W16</w:t>
      </w:r>
    </w:p>
    <w:p>
      <w:pPr>
        <w:spacing w:before="20" w:after="190"/>
      </w:pPr>
      <w:r>
        <w:rPr>
          <w:b/>
          <w:bCs/>
        </w:rPr>
        <w:t xml:space="preserve">Powiązane efekty obszarowe: </w:t>
      </w:r>
      <w:r>
        <w:rPr/>
        <w:t xml:space="preserve">T1A_W04, T1A_W07, InzA_W02</w:t>
      </w:r>
    </w:p>
    <w:p>
      <w:pPr>
        <w:keepNext w:val="1"/>
        <w:spacing w:after="10"/>
      </w:pPr>
      <w:r>
        <w:rPr>
          <w:b/>
          <w:bCs/>
        </w:rPr>
        <w:t xml:space="preserve">Efekt 1150-MT000-IZP-0315-W4: </w:t>
      </w:r>
    </w:p>
    <w:p>
      <w:pPr/>
      <w:r>
        <w:rPr/>
        <w:t xml:space="preserve">Posiada podstawową wiedzę o cyklu życia obiektów technicznych i rozumie powagę aspektów ekologicznych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pStyle w:val="Heading3"/>
      </w:pPr>
      <w:bookmarkStart w:id="3" w:name="_Toc3"/>
      <w:r>
        <w:t>Profil ogólnoakademicki - umiejętności</w:t>
      </w:r>
      <w:bookmarkEnd w:id="3"/>
    </w:p>
    <w:p>
      <w:pPr>
        <w:keepNext w:val="1"/>
        <w:spacing w:after="10"/>
      </w:pPr>
      <w:r>
        <w:rPr>
          <w:b/>
          <w:bCs/>
        </w:rPr>
        <w:t xml:space="preserve">Efekt 1150-MT000-IZP-0315-U1: </w:t>
      </w:r>
    </w:p>
    <w:p>
      <w:pPr/>
      <w:r>
        <w:rPr/>
        <w:t xml:space="preserve">Potrafi zaplanować i wykonać zadania związane z badaniami diagnostycznymi używając właściwych metod i środków.</w:t>
      </w:r>
    </w:p>
    <w:p>
      <w:pPr>
        <w:spacing w:before="60"/>
      </w:pPr>
      <w:r>
        <w:rPr/>
        <w:t xml:space="preserve">Weryfikacja: </w:t>
      </w:r>
    </w:p>
    <w:p>
      <w:pPr>
        <w:spacing w:before="20" w:after="190"/>
      </w:pPr>
      <w:r>
        <w:rPr/>
        <w:t xml:space="preserve">Krótki sprawdzian ustny/pisemny weryfikujący przygotowanie studenta do ćwiczeń  w laboratorium, ocena sprawozdania</w:t>
      </w:r>
    </w:p>
    <w:p>
      <w:pPr>
        <w:spacing w:before="20" w:after="190"/>
      </w:pPr>
      <w:r>
        <w:rPr>
          <w:b/>
          <w:bCs/>
        </w:rPr>
        <w:t xml:space="preserve">Powiązane efekty kierunkowe: </w:t>
      </w:r>
      <w:r>
        <w:rPr/>
        <w:t xml:space="preserve">KMchtr_U12, KMchtr_U13, KMchtr_U20</w:t>
      </w:r>
    </w:p>
    <w:p>
      <w:pPr>
        <w:spacing w:before="20" w:after="190"/>
      </w:pPr>
      <w:r>
        <w:rPr>
          <w:b/>
          <w:bCs/>
        </w:rPr>
        <w:t xml:space="preserve">Powiązane efekty obszarowe: </w:t>
      </w:r>
      <w:r>
        <w:rPr/>
        <w:t xml:space="preserve">T1A_U07, T1A_U08, InzA_U01, T1A_U08, T1A_U13, InzA_U01, T1A_U16, InzA_U08</w:t>
      </w:r>
    </w:p>
    <w:p>
      <w:pPr>
        <w:keepNext w:val="1"/>
        <w:spacing w:after="10"/>
      </w:pPr>
      <w:r>
        <w:rPr>
          <w:b/>
          <w:bCs/>
        </w:rPr>
        <w:t xml:space="preserve">Efekt 1150-MT000-IZP-0315-U2: </w:t>
      </w:r>
    </w:p>
    <w:p>
      <w:pPr/>
      <w:r>
        <w:rPr/>
        <w:t xml:space="preserve">Potrafi odpowiednio ustalić priorytety służące realizacji określonego przez innych zadania.</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KMchtr_U02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1150-MT000-IZP-0315_K1: </w:t>
      </w:r>
    </w:p>
    <w:p>
      <w:pPr/>
      <w:r>
        <w:rPr/>
        <w:t xml:space="preserve">Potrafi pracować samodzielnie i w zespole</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2025-12-28T17:40:11+01:00</dcterms:created>
  <dcterms:modified xsi:type="dcterms:W3CDTF">2025-12-28T17:40:11+01:00</dcterms:modified>
</cp:coreProperties>
</file>

<file path=docProps/custom.xml><?xml version="1.0" encoding="utf-8"?>
<Properties xmlns="http://schemas.openxmlformats.org/officeDocument/2006/custom-properties" xmlns:vt="http://schemas.openxmlformats.org/officeDocument/2006/docPropsVTypes"/>
</file>