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Mechatronika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– 34 godz., w tym:
a) wykład - 20 godz.;
b) laboratorium- 10 godz.;
c) konsultacje - 2 godz.;
d) egzamin - 2 godz.;
2) Praca własna studenta - 66 godz.;
a) studia literaturowe: 16 godz.;
b) przygotowanie do zajęć: 20 godz.;
c) przygotowania do egzamin: 15 godz.;
d) opracowanie  sprawozdań: 15 godz.;
3) RAZEM – 100 godz.;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1,4 punktów ECTS – liczba godzin kontaktowych - 34, w tym:
a) wykład - 20 godz.;
b) laboratorium- 10 godz.;
c) konsultacje - 2 godz.;
d) egzamin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 punktu ECTS - 20 godzin pracy studenta, w tym: 
a) udział w ćwiczeniach laboratoryjnych - 10 godzin;
b) sporządzenie sprawozdania z laboratorium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elektroniki oraz fizyki.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przez studentów wiedzy na temat budowy i zasad działania układów mechatronicznych pojazdów, a także nabycie przez nich  umiejętności wykonania pomiarów i diagnostyki podstawowych układów mechatronicznych.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Ogólna wiedza nt. zasady działania, budowy oraz przykładów zastosowania: czujniki, aktywatory - przegląd; Układy zasilania i sterowania silników o ZI; Układ zasilania i sterowania silników o ZS; Diagnostyka pokładowa; Układy doładowania silnika; Zaawansowane układy hamulcowe – BAS itp.; Zaawansowane układy sterowania (zmienne fazy rozrządu itp.); Nowoczesne układy przeniesienia napędu (koła dwumasowe, sprzęgła samo nastawialne itp.); Zaawansowane układy kierownicze; Uniwersalne sterowniki silników o ZI; Mapy wtrysku; Sterowanie instalacjami wtrysku paliw alternatywnych; Budowa układów sterowania silników wielopaliwowych; Platformy autonomiczne; Rolnictwo precyzyjne; Zaawansowane rozwiązania skrzyń biegów automatycznych i półautomatycznych; Zawieszenia aktywne (hydropneumatyczne itp.); Układy ACC.
Laboratorium: Praktyczne zapoznanie się z zasadą działania i diagnostyką układów mechatronicznych. Zintegrowany system sterowania pracy silnikiem typu Motronic. Układ kierowniczy ze wspomaganiem hydrauliczno-elektrycznym. Mechatroniczne sterowanie silnikiem o ZS typu Common Rail. Ocena parametrów pracy silnika wielopaliwowego. Badanie map wtrysku sterowników silnika/ Programowanie uniwersalnych sterowników ZI. Sprawdzanie geometrii samochodu.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pisemnego egzaminu.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Gajek, Z. Juda: Czujniki. Wydawnictwa Komunikacji i Łączności, Warszawa, 2008. http://www.ibuk.pl/korpo/fiszka.php?id=771 
2. 	D. Schmidt (edytor): Mechatronika. REA, Warszawa, 2002. 
3. 	J. Reimpell, J. Betzler: Podwozia samochodów. Podstawy konstrukcji. WKŁ, Warszawa,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1150-MT000-IZP-0321_W1: </w:t>
      </w:r>
    </w:p>
    <w:p>
      <w:pPr/>
      <w:r>
        <w:rPr/>
        <w:t xml:space="preserve">Posiada wiedzę o budowie i zasadzie działania systemów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1150-MT000-IZP-0321_W2: </w:t>
      </w:r>
    </w:p>
    <w:p>
      <w:pPr/>
      <w:r>
        <w:rPr/>
        <w:t xml:space="preserve">Posiada wiedzę o podstawach diagnostyki układów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1150-MT000-IZP-0321_W3: </w:t>
      </w:r>
    </w:p>
    <w:p>
      <w:pPr/>
      <w:r>
        <w:rPr/>
        <w:t xml:space="preserve">Posiada wiedze o trendach rozwoju współczesnych układów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1150-MT000-IZP-0321_U1: </w:t>
      </w:r>
    </w:p>
    <w:p>
      <w:pPr/>
      <w:r>
        <w:rPr/>
        <w:t xml:space="preserve">Potrafi przeprowadzić diagnostykę układów mechatronicznych stosowanych w pojazdach i określić ich wpływ na zagrożenie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KMchtr_U12, KMchtr_U13, KMchtr_U14, KMchtr_U15, KMChtr_U16, KMchtr_U17, KMchtr_U18, KMchtr_U20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T1A_U07, T1A_U08, InzA_U01, T1A_U08, T1A_U13, InzA_U01, T1A_U14, InzA_U06, T1A_U11, T1A_U12, InzA_U06, InzA_U08, T1A_U08, T1A_U09, T1A_U10, T1A_U08, T1A_U09, T1A_U15, T1A_U16,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1150-MT000-IZP-0321_K1: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2024-05-07T14:08:31+02:00</dcterms:created>
  <dcterms:modified xsi:type="dcterms:W3CDTF">2024-05-07T14:08:31+02:00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