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monitorowania maszyn roboczych</w:t>
      </w:r>
    </w:p>
    <w:p>
      <w:pPr>
        <w:keepNext w:val="1"/>
        <w:spacing w:after="10"/>
      </w:pPr>
      <w:r>
        <w:rPr>
          <w:b/>
          <w:bCs/>
        </w:rPr>
        <w:t xml:space="preserve">Koordynator przedmiotu: </w:t>
      </w:r>
    </w:p>
    <w:p>
      <w:pPr>
        <w:spacing w:before="20" w:after="190"/>
      </w:pPr>
      <w:r>
        <w:rPr/>
        <w:t xml:space="preserve">Prof. dr hab. inż. Jan Szlagowski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1150-MTRMR-IZP-0407</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w tym
a) wykład – 10 godz.;
b) laboratorium – 10 godz.;
c) konsultacje – 1 godz.;
d) kolokwium – 1 godz.;
2) Praca własna studenta -  40 godzin, w tym:
a)	 5 godz. – bieżące przygotowywanie się studenta do wykładu;
b)	 5 godz. – studia literaturowe;
c)	 10 godz. – przygotowywanie się studenta do kolokwium i wykonania pracy domowej;
d)	 10 godz. – przygotowywanie się studenta do ćwiczeń;
e)	 10 godz. – wykonanie sprawozdań.
3) RAZEM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- 22, w tym:
a) wykład – 10 godz.;
b) laboratorium – 10 godz.;
c) konsultacje – 1 godz.;
d) kolokwium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1) ćwiczenia laboratoryjne – 10 godz.;
2) 10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automatyzacji maszyn roboczych.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podstawowych zasad budowy systemów HMI .</w:t>
      </w:r>
    </w:p>
    <w:p>
      <w:pPr>
        <w:keepNext w:val="1"/>
        <w:spacing w:after="10"/>
      </w:pPr>
      <w:r>
        <w:rPr>
          <w:b/>
          <w:bCs/>
        </w:rPr>
        <w:t xml:space="preserve">Treści kształcenia: </w:t>
      </w:r>
    </w:p>
    <w:p>
      <w:pPr>
        <w:spacing w:before="20" w:after="190"/>
      </w:pPr>
      <w:r>
        <w:rPr/>
        <w:t xml:space="preserve">Wykład. . Cele monitorowania i automatyzacji maszyn. Modele funkcjonalne maszyn. Przykłady budowania modeli funkcjonalnych: koparki, ładowarki, spycharki, zgarniarki, suwnicy, dźwigu osobowego, żurawia wieżowego i teleskopowego, ciągnika rolniczego i wózka widłowego. Wybór parametrów do monitorowania. Dobór systemów mechatronicznych (czujniki, komputery pokładowe, panele operatorskie). Sposoby budowania systemów (operator maszyna - budowlana – otoczenie). Przykłady rozwiązań dla typowych maszyn. (Koparki, ładowarki, spychacze, żurawie, suwnice itp.)
Laboratorium. 
Interfejs operatora maszyny roboczej aplikacja, Monitorowanie parametrów układu hydraulicznego Diagnostyka systemu komunikacji komputera pokładowego maszyny opartego na sieci CAN, Monitorowanie procesu cyklu roboczego koparki podsiębiernej
</w:t>
      </w:r>
    </w:p>
    <w:p>
      <w:pPr>
        <w:keepNext w:val="1"/>
        <w:spacing w:after="10"/>
      </w:pPr>
      <w:r>
        <w:rPr>
          <w:b/>
          <w:bCs/>
        </w:rPr>
        <w:t xml:space="preserve">Metody oceny: </w:t>
      </w:r>
    </w:p>
    <w:p>
      <w:pPr>
        <w:spacing w:before="20" w:after="190"/>
      </w:pPr>
      <w:r>
        <w:rPr/>
        <w:t xml:space="preserve">Wykład:
Zaliczany jest na podstawie kolokwium oraz pracy domowej.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Automatyzacja pracy maszyn roboczych. Metodyka i zastosowania, Wyd. WKŁ Warszawa 2010.
2. Zaawansowane metody automatyzacji pracy maszyn roboczych, Wyd. ITEE Radom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1150-MTRMR-IZP-0407_W1: </w:t>
      </w:r>
    </w:p>
    <w:p>
      <w:pPr/>
      <w:r>
        <w:rPr/>
        <w:t xml:space="preserve">Ma wiedzę o celach i systemach monitorowania i automatyzacji pracy maszyn.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1150-MTRMR-IZP-0407_W2: </w:t>
      </w:r>
    </w:p>
    <w:p>
      <w:pPr/>
      <w:r>
        <w:rPr/>
        <w:t xml:space="preserve">Ma wiedzę na temat doboru systemów mechatronicznych (czujniki, komputery pokładowe, panele operatorskie).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1150-MTRMR-IZP-0407_W3: </w:t>
      </w:r>
    </w:p>
    <w:p>
      <w:pPr/>
      <w:r>
        <w:rPr/>
        <w:t xml:space="preserve">Ma wiedzę na temat sposobów budowania systemów HMI (operator maszyna  budowlana – otoczenie).</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1150-MTRMR-IZP-0407_W4: </w:t>
      </w:r>
    </w:p>
    <w:p>
      <w:pPr/>
      <w:r>
        <w:rPr/>
        <w:t xml:space="preserve">Ma wiedzę na temat wyboru parametrów do monitorowania dla: koparki, ładowarki, spycharki, zgarniarki, suwnicy, dźwigu osobowego, żurawia wieżowego i teleskopowego, ciągnika rolniczego i wózka widłowego.</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1150-MTRMR-IZP-0407_U1: </w:t>
      </w:r>
    </w:p>
    <w:p>
      <w:pPr/>
      <w:r>
        <w:rPr/>
        <w:t xml:space="preserve">Zna sposoby  i metody budowania systemów HMI (operator maszyna - budowlana – otoczenie).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1150-MTRMR-IZP-0407_U2: </w:t>
      </w:r>
    </w:p>
    <w:p>
      <w:pPr/>
      <w:r>
        <w:rPr/>
        <w:t xml:space="preserve">Potrafi wybrać parametry do monitorowania, dobrać systemy mechatroniczne (czujniki, komputery pokładowe, panele operatorskie) dla typowych maszyn (koparki, ładowarki, spychacze, żurawie, suwnice itp.).</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1150-MTRMR-IZP-0407_U3: </w:t>
      </w:r>
    </w:p>
    <w:p>
      <w:pPr/>
      <w:r>
        <w:rPr/>
        <w:t xml:space="preserve">Potrafi  zaprojektować i zbudować system monitorowania dla wybranej maszyny.</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1150-MTRMR-IZP-0407_K1: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2026-04-18T18:37:35+02:00</dcterms:created>
  <dcterms:modified xsi:type="dcterms:W3CDTF">2026-04-18T18:37:35+02:00</dcterms:modified>
</cp:coreProperties>
</file>

<file path=docProps/custom.xml><?xml version="1.0" encoding="utf-8"?>
<Properties xmlns="http://schemas.openxmlformats.org/officeDocument/2006/custom-properties" xmlns:vt="http://schemas.openxmlformats.org/officeDocument/2006/docPropsVTypes"/>
</file>