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1020-MT000-IZP-0109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- 10, w tym:
a) wykład - 9 godz.;
b) sprawdzian pisemny - 1 godz.;
2) Praca własna studenta – 40 godzin, w tym:
a)	25 godz. – rozwiązywanie zadań treningowych przygotowanych przez wykładowcę, studia literaturowe,
b)	15 godz. – przygotowywanie się studenta do sprawdzianu.
3) RAZEM –50 suma godzin pracy własnej i godzin kontaktowych.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punktów ECTS– liczba godzin kontaktowych - 10, w tym:
a) wykład - 9 godz.;
b) sprawdzian pisemny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ogólnej wiedzy z wybranych działów chemii: ogólnej, nieorganicznej, fizycznej i organicznej. Student powinien umieć opisać i zinterpretować podstawowe zjawiska i przemiany chemiczne, a także rozwiązać proste zadania obliczeniowe z zakresu chemii. Student powinien rozumieć konieczność samodzielnego dokształcania się i podnoszenia poziomu swojej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Wartościowość. Atomy i cząsteczki. Izotopy. Układ okresowy pierwiastków. Prawo okresowości. Metale i niemetale. Elektroujemność pierwiastków. Prawo zachowania masy. Prawo stałości składu chemicznego. Mol i masa molowa. Prawo Avogadra. Stechiometria reakcji. Obliczenia chemiczne. Mol i masa molowa. Podstawowe obliczenia stechiometryczne przemian chemicznych. Stężenia roztworów. Typy wiązań chemicznych. 
Elementy chemii fizycznej. Termochemia, reakcje egzoenergetyczne i endoenergetyczne. Termodynamiczny warunek równowagi chemicznej. Stała równowagi chemicznej. Kinetyka chemiczna, szybkość reakcji. Kataliza i katalizatory.
Elementy chemii nieorganicznej. Podział związków nieorganicznych na: tlenki, wodorki, wodorotlenki, kwasy, sole. Typy reakcji chemicznych: synteza, rozkład, wymiana, redoks. Stopień utlenienia.
Elementy chemii organicznej. Węglowodory nasycone i nienasycone. Szeregi homologiczne alkanów, alkenów, alkinów, węglowodory aromatyczne. Podstawowe reakcje węglowodorów (substytucja rodnikowa, substytucja elektrofilowa, addycja, eliminacja). Przerób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Bielański, Chemia ogólna i nieorganiczna, PWN, 1977.
•	W. Trzebiatowski, Chemia nieorganiczna, PWN, 1977.
•	W. Danikiewicz, Chemia organiczna, WSiP, 1995.
•	T. Drapała, Podstawy chemii, WSiP, 1992.
•	K. Pigoń, Z. Ruziewicz, Chemia fizyczna, PWN
•	Śliwa, Obliczenia Chemiczne. Zbiór zadań z chemii nieorganicznej i analitycznej wraz z podstawami teoretycznymi, PWN.
•	M. Dubiel, J. Pabian, Chemia Vademecum, Wydawnictwo Greg.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1020-MT000-IZP-0109_W1: </w:t>
      </w:r>
    </w:p>
    <w:p>
      <w:pPr/>
      <w:r>
        <w:rPr/>
        <w:t xml:space="preserve">Student ma podstawową wiedzę z chemii ogólnej, nieorganicznej, fizycznej i organicznej.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1020-MT000-IZP-0109_W2: </w:t>
      </w:r>
    </w:p>
    <w:p>
      <w:pPr/>
      <w:r>
        <w:rPr/>
        <w:t xml:space="preserve">Student potrafi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1020-MT000-IZP-0109_U1: </w:t>
      </w:r>
    </w:p>
    <w:p>
      <w:pPr/>
      <w:r>
        <w:rPr/>
        <w:t xml:space="preserve">Student potrafi rozwiązywać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1020-MT000-IZP-0109_U2: </w:t>
      </w:r>
    </w:p>
    <w:p>
      <w:pPr/>
      <w:r>
        <w:rPr/>
        <w:t xml:space="preserve">Student potrafi napisać i zinterpretować podstawowe równania reakcji chemicznych dla związków nieorganicznych 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1020-MT000-IZP-0109_K1: </w:t>
      </w:r>
    </w:p>
    <w:p>
      <w:pPr/>
      <w:r>
        <w:rPr/>
        <w:t xml:space="preserve">Student ma świadomość poziomu swojej wiedzy; rozumie potrzebę dokształcania się i podnoszenia kompetencji zawodowych,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2024-04-27T20:20:42+02:00</dcterms:created>
  <dcterms:modified xsi:type="dcterms:W3CDTF">2024-04-27T20:20:42+02:00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