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Prodziekan ds. Studiów Niestacjonarnych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50 godz projektu.
2) Praca własna studenta – 50 godz., w tym:
a) studia literaturowe: 25 godz.
b) praca nad przygotowaniem projektu: 25 godz.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 50 godz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- 100 godzin pracy studenta, w tym: 
a) udział w ćwiczeniach projektowych - 50 godz.;
b) praca nad przygotowaniem projektu – 25 godz.
c) studia literaturowe: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przejściowej.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przejściowej określonym w porozumieniu z promotorem pracy. Tematyka pracy przejściowej powinna być powiązana z realizowanym kierunkiem studiów. Powinna ona dotyczyć zagadnień ogólno-inżynierskich i stwarzać możliwości wykorzystania dotychczas zdobytej wiedzy technicznej.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wykonanej pracy przejściowej.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przejściowej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1150-00000-MZP-0521_W1: </w:t>
      </w:r>
    </w:p>
    <w:p>
      <w:pPr/>
      <w:r>
        <w:rPr/>
        <w:t xml:space="preserve">Posiada wiedzę jak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1150-00000-MZP-0521_U1: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KMchtr2_U01, KMchtr2_U03, KMchtr2_U05, KMchtr2_U08, KMchtr2_U12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T2A_U10, T2A_U11, InzA_U01, T2A_U12, InzA_U02, InzA_U05, T2A_U09, T2A_U10, T2A_U13, InzA_U01, T2A_U18, InzA_U03</w:t>
      </w:r>
    </w:p>
    <w:p>
      <w:pPr>
        <w:keepNext w:val="1"/>
        <w:spacing w:after="10"/>
      </w:pPr>
      <w:r>
        <w:rPr>
          <w:b/>
          <w:bCs/>
        </w:rPr>
        <w:t xml:space="preserve">Efekt 1150-00000-MZP-0521_U2: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T2A_U16, InzA_U03, InzA_U04, InzA_U05, InzA_U06,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1150-00000-MZP-0521_U3: </w:t>
      </w:r>
    </w:p>
    <w:p>
      <w:pPr/>
      <w:r>
        <w:rPr/>
        <w:t xml:space="preserve">Potrafi pozyskiwać dane z literatury i baz danych; potrafi ocenić działanie zasad i praw dotyczących ochrony własności intelektualnej oraz potrafi przygotować przejrzyste pisemne opracowanie i lub prezentację, rozważając wady i zalety różnych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KMchtr2_U14, KMchtr2_U15, KMchtr2_U17, KMchtr2_U18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T2A_U01, T2A_U03, T2A_U04, T2A_U02, T2A_U03, T2A_U06,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1150-00000-MZP-0521_K1: </w:t>
      </w:r>
    </w:p>
    <w:p>
      <w:pPr/>
      <w:r>
        <w:rPr/>
        <w:t xml:space="preserve">Ma świadomość roli absolwenta uczelni technicznej w przekazywaniu szerszemu gremium osiągnięć mechatroniki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2024-05-07T03:11:30+02:00</dcterms:created>
  <dcterms:modified xsi:type="dcterms:W3CDTF">2024-05-07T03:11:30+02:00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