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21 godz., w tym:
a) ćwiczenia – 20 godz.;
b) konsultacje – 1 godz.
2) Praca własna studenta – 30 godz., w tym:
a) studia literaturowe – 15 godz.;
b) przygotowywanie się studenta do ćwiczeń audytoryjnych – 15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21 godz., w tym:
a) ćwiczenia – 20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liczba studentów biorących udział w zajęciach wynosi 30 osób.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Wymogi stawiane magisterskiej pracy dyplomowej.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Warunkiem koniecznym zaliczenia przedmiotu jest wygłoszenie przez studenta dwóch prezentacji i ich zaliczenie na ocenę co najmniej dostateczną oraz przedłożenie karty pracy dyplomowej podpisanej przez prowadzącego i opiekuna naukowego pracy dyplomowej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Rawa, Metodyka wykonywania inżynierskich i magisterskich prac dyplomowych, Wydawnictwo UWM, Olsztyn, 2012.
[2] G. Gambarelli, Z. Łucki, Praca dyplomowa: zdobycie promotora, pisanie na komputerze, opracowanie redakcyjne, prezentowanie, publikowanie, Wydawnictwa AGH, Kraków, 2011.
[3] M. Węglińska, Jak pisać pracę magisterską?: poradnik dla studentów, Oficyna Wydawnicza "IMPULS", Kraków, 2010.
[4] A. Kraśniewski, Jak pisać pracę dyplomową?,
http://cygnus.tele.pw.edu.pl/~andrzej/TP/wyklad/wyklad-pdf/TP-praca_dypl.pdf, (dostęp: 5.09.2016).
[5] C. Sobaniec, Jak pisać pracę inżynierską/magisterską,
https://www.cs.put.poznan.pl/csobaniec/edu/jakpisacmgr.pdf, (dostęp: 5.09.2016).
[6] P. Tabaka, Wskazówki dotyczące pisania pracy dyplomowej,
http://www.przemyslawtabaka.info/dyplomanci/praca_dyplomowa_poradnik.pdf, (dostęp: 5.09.2016).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1150-00000-MZP-0605_W1: </w:t>
      </w:r>
    </w:p>
    <w:p>
      <w:pPr/>
      <w:r>
        <w:rPr/>
        <w:t xml:space="preserve">Student, który zaliczył przedmiot zna zasady organizacji pracy dyplomowej magisterskiej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1150-00000-MZP-0605_U1: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1150-00000-MZP-0605_U2: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1150-00000-MZP-0605_U3: </w:t>
      </w:r>
    </w:p>
    <w:p>
      <w:pPr/>
      <w:r>
        <w:rPr/>
        <w:t xml:space="preserve">Student potrafi przygotować i przedstawić prezentację na zadany temat i obronić tezy przedstawione w swojej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KMchtr2_U17, 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T2A_U13</w:t>
      </w:r>
    </w:p>
    <w:p>
      <w:pPr>
        <w:keepNext w:val="1"/>
        <w:spacing w:after="10"/>
      </w:pPr>
      <w:r>
        <w:rPr>
          <w:b/>
          <w:bCs/>
        </w:rPr>
        <w:t xml:space="preserve">Efekt 1150-00000-MZP-0605_U4: </w:t>
      </w:r>
    </w:p>
    <w:p>
      <w:pPr/>
      <w:r>
        <w:rPr/>
        <w:t xml:space="preserve">Student umie uczestniczyć w dyskusji meteorycznej na wybrany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KMchtr2_U15, KMchtr2_U17, 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2026-08-18T10:24:00+02:00</dcterms:created>
  <dcterms:modified xsi:type="dcterms:W3CDTF">2026-08-18T10:24:00+02:00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