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Bezpieczeństwo systemów technicznych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Robert Gumiński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1150-00000-MZP-0514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12, w tym:
a) wykład -10 godz.;
b) konsultacje - 2 godz.;
2. Praca własna studenta – 43 godzin, w tym:
a)	17 godz. – bieżące przyswajanie wiedzy prezentowanej na wykładach (analiza literatury),
b)	16 godz. – realizacja zadań domowych,
c)	10 godz. - przygotowywanie się do kolokwiów ,
3) RAZEM – 55 godzin 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punktu ECTS - 12 godzin, w tym:
a) wykład -10 godz.;
b) konsultacje - 2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rachunku różniczkowego, całkowego oraz prawdopodobieństwa i statystyki.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wiedzy na temat metod pozwalających na zmniejszenie niepewności analizy ryzyka przez wprowadzenie dodatkowej informacji (np o warunkach pracy obiektu lub procesach degradacyjnych)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Wprowadzenie do projektowania zorientowanego na niezawodność. Proaktywna strategia eksploatacji. Wyznaczanie niepewności parametrów rozkładu prawdopodobieństwa. Macierz Fishera, Informacja aprioryczna i aposterioryczna w analizie niezawodności. Rozkłady aprioryczne. Statystyczne dane cenzurowane, estymacja parametrów rozkładu na podstawie danych cenzurowanych. Metody Kaplana-Meiera i aktuarialna wyznaczania funkcji niezawodności. Uaktualnienie parametrów modelu niezawodnościowego - Uaktualnienie Bayesowskie, Model proporcjonalny ryzyka. Miary ważności elementów. Badanie wrażliwości (zmiennych) w probabilistycznym modelu niezawodnościowym. Wykorzystanie sieci Bayesowskich w projektowaniu niezawodnościowo zorientowanym. Metody prognozowania pozostałego czasu użytkowania (RUL). Wykorzystanie informacji diagnostycznej w analizie niezawodności, Niezawodność a współczynnik bezpieczeństwa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jest zaliczany na podstawie dwóch kolokwiów i dwóch prac domowych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Radkowski S., (2003), Podstawy bezpiecznej techniki, Oficyna Wydawnicza PW; www.reliawiki.org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http://www.mechatronika.simr.pw.edu.pl/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1150-00000-MZP-0514_W1: </w:t>
      </w:r>
    </w:p>
    <w:p>
      <w:pPr/>
      <w:r>
        <w:rPr/>
        <w:t xml:space="preserve">Posiada wiedzę o proaktywnej strategii eksploatacji, rozkładach apriorycznych, prognozowania pozostałego czasu użytkowania, metodach estymacji parametrów modelu statystycznego na podstawie danych cenzurowanych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wiedzy odbywa się w formie pisemnej poprzez odpowiedź na postawione pytanie przedmiotowe w ramach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KMchtr2_W01, KMchtr2_W15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T2A_W07, T2A_W06, InzA_W01</w:t>
      </w:r>
    </w:p>
    <w:p>
      <w:pPr>
        <w:keepNext w:val="1"/>
        <w:spacing w:after="10"/>
      </w:pPr>
      <w:r>
        <w:rPr>
          <w:b/>
          <w:bCs/>
        </w:rPr>
        <w:t xml:space="preserve">Efekt 1150-00000-MZP-0514_W2: </w:t>
      </w:r>
    </w:p>
    <w:p>
      <w:pPr/>
      <w:r>
        <w:rPr/>
        <w:t xml:space="preserve">Student zna podstawowe źródła niepewności charakterystyk niezawodnościowych i ich wpływ na eksploatację obiektu, 
Student posiada podstawową wiedzę nt  metod pozwalających na wprowadzenie do analizy ryzyka dodatkowej informacji w celu zmniejszenia niepewności jej wyników (Model proporcjonalnego ryzyka, Bayesowska aktualizacja parametrów)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wiedzy odbywa się w formie pisemnej poprzez odpowiedź na postawione pytanie przedmiotowe w ramach kolokwium i realizacji tematu pracy domowej.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KMchtr2_W01, KMchtr2_W15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T2A_W07, T2A_W06, InzA_W01</w:t>
      </w:r>
    </w:p>
    <w:p>
      <w:pPr>
        <w:keepNext w:val="1"/>
        <w:spacing w:after="10"/>
      </w:pPr>
      <w:r>
        <w:rPr>
          <w:b/>
          <w:bCs/>
        </w:rPr>
        <w:t xml:space="preserve">Efekt 1150-00000-MZP-0514_W3: </w:t>
      </w:r>
    </w:p>
    <w:p>
      <w:pPr/>
      <w:r>
        <w:rPr/>
        <w:t xml:space="preserve">Student posiada wiedzę na temat oceny niepewności niezawodnościowego modelu statystycznego (informacyjna macierz Fishera).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wiedzy odbywa się w formie pisemnej poprzez odpowiedź na postawione pytanie przedmiotowe w ramach kolokwium i realizacji tematu pracy domowej.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KMchtr2_W15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T2A_W06, InzA_W01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1150-00000-MZP-0514_U1: </w:t>
      </w:r>
    </w:p>
    <w:p>
      <w:pPr/>
      <w:r>
        <w:rPr/>
        <w:t xml:space="preserve">Student potrafi dokonać estymacji parametrów modelu statystycznego wybraną metodą (siatka probabilistyczna, metoda największej wiarygodności), wybranego rozkładu, potrafi dokonać oceny poprawności przyjętego modelu statystycznego.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umiejętności odbywa się w formie programu obliczeniowego realizowanego w  ramach pracy domowej.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KMchtr2_U01, KMchtr2_U02, KMchtr2_U13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InzA_U02, T2A_U09, InzA_U01, InzA_U02, T2A_U17, InzA_U03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2024-04-29T10:36:19+02:00</dcterms:created>
  <dcterms:modified xsi:type="dcterms:W3CDTF">2024-04-29T10:36:19+02:00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