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
•	wykład - 15 godz.
•	projekt w laboratorium -15 godz.
•	konsultacje – 2 godz.
2) Praca własna studenta – 25 godz., w tym:
•	przygotowanie się do zajęć laboratoryjnych, praca nad projektami  -15 godz.
•	 zapoznanie z literaturą, przygotowanie się do kolkwium - 10 godz.
Razem: 57 godz.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 32 godz., w tym:
•	wykład - 15 godz.
•	projekt w laboratorium -15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 godz., w tym: 
•	projekt w laboratorium -15 godz.
•	konsultacje – 2 godz.
•	przygotowanie się do zajęć laboratoryjnych, praca nad projektami -15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 umiejętność obsługi systemów komputerowych w środowisku Windows oraz.umiejętność korzystania z podstawowych aplikacji (pakiet biurowy, usługi internetowe)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techniki komputerowej oraz z programami  MATLAB, LABVIEW i OPEN OFFICE i z  systemem operacyjnym LINUX. Zasady  sporządzania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systemu komputerowego. System operacyjny Linux. Matlab: podstawy programowania, Simulink i badania symulacyjne. LabView: programowanie i użytkowanie Wytwarzanie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oraz oceny projektów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Wstęp do technik komputerowych. Materiały dydaktyczne (udostępniane w wersji elektronicznej). IAiR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WTK_W01: </w:t>
      </w:r>
    </w:p>
    <w:p>
      <w:pPr/>
      <w:r>
        <w:rPr/>
        <w:t xml:space="preserve">Znajomość podstaw techniki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WTK_W02: </w:t>
      </w:r>
    </w:p>
    <w:p>
      <w:pPr/>
      <w:r>
        <w:rPr/>
        <w:t xml:space="preserve">Umiejętność korzystania z aplikacji MatLab , LabView i Open Office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projektow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WTK_W03: </w:t>
      </w:r>
    </w:p>
    <w:p>
      <w:pPr/>
      <w:r>
        <w:rPr/>
        <w:t xml:space="preserve">Znajomość systemu 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projektu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WTK_U01: </w:t>
      </w:r>
    </w:p>
    <w:p>
      <w:pPr/>
      <w:r>
        <w:rPr/>
        <w:t xml:space="preserve">Potrafi stosować metody komputerowe w obliczeniach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WTK_K01: </w:t>
      </w:r>
    </w:p>
    <w:p>
      <w:pPr/>
      <w:r>
        <w:rPr/>
        <w:t xml:space="preserve">Rozumie rolę i znaczenie metod komputerowych w rozwiązywaniu zadań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projekty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2026-09-12T01:05:15+02:00</dcterms:created>
  <dcterms:modified xsi:type="dcterms:W3CDTF">2026-09-12T01:05:15+02:00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