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64 godz., w tym:
•	wykład 45 godz.
•	ćwiczenia 15 godz.
•	konsultacje – 2 godz.
•	egzamin – 2 godz,
2) Praca własna studenta: 65 godz., w tym:
•	studia literaturowe, samodzielne rozwiązywanie zadań – 30 godz.
•	przygotowanie się do kolokwiów – 20 godz.
•	przygotowanie się do egzaminu – 15 godz.
Razem : 129 godz.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 64 godzin., w tym:
•	wykład - 45 godz.
•	ćwiczenia - 15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liczba godzin bezpośrednich – 45 godz., w tym:
•	ćwiczenia - 15 godz.
•	studia literaturowe, samodzielne rozwiązywanie zadań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3. Podstawowe człony dynamiczne
4. Charakterystyki częstotliwościowe
5. Schematy blokowe
6. Obiekty regulacji i regulatory przemysłowe
7. Wymagania stawiane układom automatyki
8. Projektowanie liniowych układów regulacji
9. Struktury układów automatyki i przykładowe zastosowania
10. Dyskretne układy regulacji
11. Podstawowe układy nieliniowe
12. Technika automatyzacji
13. Wprowadzenie do sterowania logicznego
14. Podstawy matematyczne sterowania logicznego
15. Układy kombinacyjne
16. Podstawy układów sekwencyjnych
17. Układy sekwencyjne procesowo-zależne asynchroniczne o programach rozgałęzionych  
18. Układy sekwencyjne asynchroniczne procesowo-zależne o programach liniowych
19. Układy synchroniczne
20. Typowe układy o średniej skali integracji – bloki funkcyjne przydatne do tworzenia układów sterowania
21. Koncepcje układów sterowania zbudowanych z bloków funkcjonalnych
22. Wstęp do układów o strukturze komputerowej – sterowniki PLC</w:t>
      </w:r>
    </w:p>
    <w:p>
      <w:pPr>
        <w:keepNext w:val="1"/>
        <w:spacing w:after="10"/>
      </w:pPr>
      <w:r>
        <w:rPr>
          <w:b/>
          <w:bCs/>
        </w:rPr>
        <w:t xml:space="preserve">Metody oceny: </w:t>
      </w:r>
    </w:p>
    <w:p>
      <w:pPr>
        <w:spacing w:before="20" w:after="190"/>
      </w:pPr>
      <w:r>
        <w:rPr/>
        <w:t xml:space="preserve">Wykład – Egzamin.
 Ćwiczenia - Zaliczenie na podstawie ocen z trzech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Malinowski K, Tatjewski P.: Podstawy Automatyki. Preskrypt, PW.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PA_W01 : </w:t>
      </w:r>
    </w:p>
    <w:p>
      <w:pPr/>
      <w:r>
        <w:rPr/>
        <w:t xml:space="preserve">Posiada uporządkowaną i podbudowaną wiedzę w zakresie automatyki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PA_U01: </w:t>
      </w:r>
    </w:p>
    <w:p>
      <w:pPr/>
      <w:r>
        <w:rPr/>
        <w:t xml:space="preserve">Potrafi zastosować narzędzia matematyczne do opisu i analizy zagadnień mechanicznych; elektrycznych i elektronicznych oraz w obszarze automatyki</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PA_U02: </w:t>
      </w:r>
    </w:p>
    <w:p>
      <w:pPr/>
      <w:r>
        <w:rPr/>
        <w:t xml:space="preserve">Potrafi dokonac analizy i opisu systemów liniowych</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T1A_U08, T1A_U13</w:t>
      </w:r>
    </w:p>
    <w:p>
      <w:pPr>
        <w:keepNext w:val="1"/>
        <w:spacing w:after="10"/>
      </w:pPr>
      <w:r>
        <w:rPr>
          <w:b/>
          <w:bCs/>
        </w:rPr>
        <w:t xml:space="preserve">Efekt PA-U03: </w:t>
      </w:r>
    </w:p>
    <w:p>
      <w:pPr/>
      <w:r>
        <w:rPr/>
        <w:t xml:space="preserve">Potrafi zaprojektować układy regulacji o typowej strukturze w tym metodami częstotliwościowymi</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K_U17, K_U18</w:t>
      </w:r>
    </w:p>
    <w:p>
      <w:pPr>
        <w:spacing w:before="20" w:after="190"/>
      </w:pPr>
      <w:r>
        <w:rPr>
          <w:b/>
          <w:bCs/>
        </w:rPr>
        <w:t xml:space="preserve">Powiązane efekty obszarowe: </w:t>
      </w:r>
      <w:r>
        <w:rPr/>
        <w:t xml:space="preserve">T1A_U14,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2024-05-06T23:05:10+02:00</dcterms:created>
  <dcterms:modified xsi:type="dcterms:W3CDTF">2024-05-06T23:05:10+02:00</dcterms:modified>
</cp:coreProperties>
</file>

<file path=docProps/custom.xml><?xml version="1.0" encoding="utf-8"?>
<Properties xmlns="http://schemas.openxmlformats.org/officeDocument/2006/custom-properties" xmlns:vt="http://schemas.openxmlformats.org/officeDocument/2006/docPropsVTypes"/>
</file>