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elektrotechniki, elektroniki, telekomunikacji 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 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 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sieciach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 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
</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5 ćwiczeń laboratoryjnych.
Ostateczna ocena liczona jest jako średnia ważona. 
Wykład: Egzamin pisemny. Waga: 0,75 Laboratorium: Ocena z zadań cząstkowych. Waga: 0,25.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Jędrzej Ułasiewicz (2007). Systemy czasu rzeczywistego QNX6 Neutrino, Wydawnictwo BTC, Warszawa2007, ISBN 978-83-60233-27-6, 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
[6] Michał Bartyś (2014). Inteligentne urządzenia pomiarowe i wykonawcze, 
      skrypt uczelniany, Instytut Automatyki i Informatyki Stosowanej, Wydział 
      Elektroniki i Technik Informacyjnych, PW, CD, 1-187.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Ma rozszerzoną wiedzę na temat eksploatacji urządzeń wykorzystywanych w automatyce i robotyce</w:t>
      </w:r>
    </w:p>
    <w:p>
      <w:pPr>
        <w:spacing w:before="60"/>
      </w:pPr>
      <w:r>
        <w:rPr/>
        <w:t xml:space="preserve">Weryfikacja: </w:t>
      </w:r>
    </w:p>
    <w:p>
      <w:pPr>
        <w:spacing w:before="20" w:after="190"/>
      </w:pPr>
      <w:r>
        <w:rPr/>
        <w:t xml:space="preserve">Test zaliczeniowy z części wykładowej</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K_U05: </w:t>
      </w:r>
    </w:p>
    <w:p>
      <w:pPr/>
      <w:r>
        <w:rPr/>
        <w:t xml:space="preserve">Potrafi projektować użytkowe struktury systemu mechatronicznego na podstawie wymagań odbiorcy oraz identyfikacji jego właściwości</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K_K03: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2026-01-08T21:06:04+01:00</dcterms:created>
  <dcterms:modified xsi:type="dcterms:W3CDTF">2026-01-08T21:06:04+01:00</dcterms:modified>
</cp:coreProperties>
</file>

<file path=docProps/custom.xml><?xml version="1.0" encoding="utf-8"?>
<Properties xmlns="http://schemas.openxmlformats.org/officeDocument/2006/custom-properties" xmlns:vt="http://schemas.openxmlformats.org/officeDocument/2006/docPropsVTypes"/>
</file>