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- 48 godz.
•	Wykład – 45 godz.
•	Egzamin – 2 godz,
•	Konsulacje – 1 godz.
2. Praca własna studenta – 50 godz.
•	Studia literaturowe, samodzielne zgłębianie przedstawionych na wykładzie zagadnień, przygotowanie do egzaminu – 40 godz.
•	Przygotowanie się do egzaminu –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– ECTS - liczba godzin bezpośrednich - 48 godz.
•	Wykład – 45 godz.
•	Egzamin – 2 godz,
•	Konsulacje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Znajmość układów elektronicznych, elektrotechniki, metod pomiaru wielkości elektrycznych i nieelektrycznych, anatomii i fizjologii (kurs dla specjalności)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elektronicznych urządzeń medycznych do diagnostyki, nadzoru, terapii i wspomagania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urządzeń elektromedycznych. Sygnały biologiczne i przetworniki sygnałów. 
Wzmacniacze sygnałów bioelektrycznych. Rozwiązania wybranych urządzeń elektrograficznych. Mierniki ciśnienia krwi. Urządzenia do pomiaru prędkości przepływu krwi oraz objętości skurczowej i wyrzutowej serca. Urządzenia do badania wentylacji płuc i do gazometrii krwi i gazów oddechowych. Urządzenia do badania słuchu i wzroku. Inne urządzenia diagnostyczne. Urządzenia telemedyczne. Urządzenia do elektrostymulacji i kardiowersji. Urządzenia laserowe. Inne urządzenia terapeutyczne i wspomagające. Zasilacze i bezpieczeństwo pacjenta Wprowadzenie do zagadnień intensywnej opieki medycznej. Monitory stanów zagrożenia. Systemy aparaturowe.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EAMI_W01: </w:t>
      </w:r>
    </w:p>
    <w:p>
      <w:pPr/>
      <w:r>
        <w:rPr/>
        <w:t xml:space="preserve">Ma podstawową wiedzę w zakresie technik odbioru sygnałów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EAMI_W02: </w:t>
      </w:r>
    </w:p>
    <w:p>
      <w:pPr/>
      <w:r>
        <w:rPr/>
        <w:t xml:space="preserve">Ma wiedzę w zakresie aparatury do badania właściwości tkanek i czynności narządów, do terapii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EAMI_U01: </w:t>
      </w:r>
    </w:p>
    <w:p>
      <w:pPr/>
      <w:r>
        <w:rPr/>
        <w:t xml:space="preserve">Potrafi dobrac aparaturę do zadania diagnostycznego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EAMI_K01: </w:t>
      </w:r>
    </w:p>
    <w:p>
      <w:pPr/>
      <w:r>
        <w:rPr/>
        <w:t xml:space="preserve">Zna oraz rozumie specyfikę aparatury elektromedycznej i jej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2026-01-13T23:41:06+01:00</dcterms:created>
  <dcterms:modified xsi:type="dcterms:W3CDTF">2026-01-13T23:41:06+01:00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