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pomiarów współrzędnościowych </w:t>
      </w:r>
    </w:p>
    <w:p>
      <w:pPr>
        <w:keepNext w:val="1"/>
        <w:spacing w:after="10"/>
      </w:pPr>
      <w:r>
        <w:rPr>
          <w:b/>
          <w:bCs/>
        </w:rPr>
        <w:t xml:space="preserve">Koordynator przedmiotu: </w:t>
      </w:r>
    </w:p>
    <w:p>
      <w:pPr>
        <w:spacing w:before="20" w:after="190"/>
      </w:pPr>
      <w:r>
        <w:rPr/>
        <w:t xml:space="preserve">Prof. dr hab. inż. Marek Dobosz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PPW</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34, w tym:
•	wykład 15 godz., 
•	ćwiczenia laboratorium 15 godz, 
•	konsultacje -2 godz.
•	egzamin – 2 godz.
2) Praca własna studenta - 43 godz., w tym:
•	przygotowanie do zajęć laboratoryjnych 5 godz,
•	zapoznanie się z literaturą 10 godz.,
•	opracowanie sprawozdań 10 godz., 
•	przygotowanie do zaliczeń 10 godz.
•	przygotowanie się do egzaminu -8 godz.
Razem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bezpośrednich – 34, w tym:
•	wykład 15 godz., 
•	ćwiczenia laboratorium 15 godz, 
•	konsultacje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47 godz, w tym:
•	opracowanie sprawozdań 10 godz., 
•	przygotowanie do zaliczeń 10 godz.
•	ćwiczenia laboratorium 15 godz, 
•	konsultacje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Pomiary i analiza wymiarowa, Miernictwo elektryczne i elektroniczne, Podstawy inżynierii fotonicznej. Wymagana znajomość podstaw projektowania urządzeń mechatroniki, podstaw technik wytwarzania oraz podstaw automatyki, robotyki i informatyki.</w:t>
      </w:r>
    </w:p>
    <w:p>
      <w:pPr>
        <w:keepNext w:val="1"/>
        <w:spacing w:after="10"/>
      </w:pPr>
      <w:r>
        <w:rPr>
          <w:b/>
          <w:bCs/>
        </w:rPr>
        <w:t xml:space="preserve">Limit liczby studentów: </w:t>
      </w:r>
    </w:p>
    <w:p>
      <w:pPr>
        <w:spacing w:before="20" w:after="190"/>
      </w:pPr>
      <w:r>
        <w:rPr/>
        <w:t xml:space="preserve">350</w:t>
      </w:r>
    </w:p>
    <w:p>
      <w:pPr>
        <w:keepNext w:val="1"/>
        <w:spacing w:after="10"/>
      </w:pPr>
      <w:r>
        <w:rPr>
          <w:b/>
          <w:bCs/>
        </w:rPr>
        <w:t xml:space="preserve">Cel przedmiotu: </w:t>
      </w:r>
    </w:p>
    <w:p>
      <w:pPr>
        <w:spacing w:before="20" w:after="190"/>
      </w:pPr>
      <w:r>
        <w:rPr/>
        <w:t xml:space="preserve">Znajomość budowy, działania i własności metrologicznych urządzeń pomiarowych oraz procedur i technik pomiarowych, ukierunkowanych na pomiary i kontrolę wymiarową, w tym mikro- i makrogeometrię powierzchni przedmiotów stosowanych przemyśle maszynowym, precyzyjnym, motoryzacyjnym, lotniczym, aparaturowym i sprzętu gospodarstwa domowego. </w:t>
      </w:r>
    </w:p>
    <w:p>
      <w:pPr>
        <w:keepNext w:val="1"/>
        <w:spacing w:after="10"/>
      </w:pPr>
      <w:r>
        <w:rPr>
          <w:b/>
          <w:bCs/>
        </w:rPr>
        <w:t xml:space="preserve">Treści kształcenia: </w:t>
      </w:r>
    </w:p>
    <w:p>
      <w:pPr>
        <w:spacing w:before="20" w:after="190"/>
      </w:pPr>
      <w:r>
        <w:rPr/>
        <w:t xml:space="preserve">Wykład: Analogowe przetworniki przemieszczeń. Enkodery przyrostowe i kodowe, liniowe i kątowe.Interferometry laserowe. Współrzędnościowe maszyny pomiarowe. Roboty i centra pomiarowe. Ramiona pomiarowe.Tomografia komputerowa. Metody i urządzenia do pomiarów odchyłek kształtu oraz mikrogeometrii powierzchni.
Laboratorium: Pomiary struktury geometrycznej powierzchni za pomocą profilometrów. Pomiary odchyłek okrągłości, metodami bezodniesieniowymi - analiza sygnału cyfrowego przy różnej filtracji i powiększeniu.  Wyznaczenie niedokładności pomiaru Pomiary precyzyjnego elementu metodą pojedynczych punktów  w trybie manulanym i CNC na WMP. Pomiary elementu złożonego metodą skaningową. Wyznaczenie wynikowych wymiarów złożonego elementu maszynowego na podstawie pomiarów dokonanych na mikroskopie warsztatowym. Wyznaczenie wynikowych wymiarów złożonego elementu maszynowego na podstawie pomiarów dokonanych przy użyciu wysokościomierza. </w:t>
      </w:r>
    </w:p>
    <w:p>
      <w:pPr>
        <w:keepNext w:val="1"/>
        <w:spacing w:after="10"/>
      </w:pPr>
      <w:r>
        <w:rPr>
          <w:b/>
          <w:bCs/>
        </w:rPr>
        <w:t xml:space="preserve">Metody oceny: </w:t>
      </w:r>
    </w:p>
    <w:p>
      <w:pPr>
        <w:spacing w:before="20" w:after="190"/>
      </w:pPr>
      <w:r>
        <w:rPr/>
        <w:t xml:space="preserve">Laboratorium: Sprawdziany wstępne przed każdym ćwiczeniem. Zalicza ustalona liczba uzyskanych punktów za sprawdzian i za sprawozdanie z ćwiczenia.
Wykład egzamin testowy.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W.Jakubiec, J.Malinowski: „Metrologia wielkości geometrycznych”. WNT. Warszawa, 2004. 2. E.Ratajczyk: „Współrzędnościowa technika pomiarowa”. Oficyna Wydawnicza Politechniki Warszawskiej. Warszawa,2005. 3. J.Arendarski, J.Gliwa-Gliwiński, Z.Jabłoński, E.Ratajczyk, J.Tomasik, S.Żebrowska-Łucyk: „Sprawdzanie przyrządów do pomiaru długości i kąta”. Oficyna Wydawnicza Politechniki Warszawskiej. Warszawa, 2003. 4. J.Arendarski: „Niepewność pomiarów”. Oficyna Wydawnicza Politechniki Warszawskiej. Warszawa, 2003. 5. M.Wieczorowski, A.Cellary, J.Chajda: Przewodnik po pomiarach nierówności powierzchni czyli o chropowatości i nie tylko”. Wyd. Zakład Metrologii i Systemów Pomiarowych. Politechnika Poznańska. Poznań, 2003. 6. Liubimov V., Oczoś K.: „Struktura geometryczna powierzchni”. Oficyna Wydawnicza Politechniki Rzeszowskiej. Rzeszów, 2003. </w:t>
      </w:r>
    </w:p>
    <w:p>
      <w:pPr>
        <w:keepNext w:val="1"/>
        <w:spacing w:after="10"/>
      </w:pPr>
      <w:r>
        <w:rPr>
          <w:b/>
          <w:bCs/>
        </w:rPr>
        <w:t xml:space="preserve">Witryna www przedmiotu: </w:t>
      </w:r>
    </w:p>
    <w:p>
      <w:pPr>
        <w:spacing w:before="20" w:after="190"/>
      </w:pPr>
      <w:r>
        <w:rPr/>
        <w:t xml:space="preserve">https://ects.coi.pw.edu.pl/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PPW_W01: </w:t>
      </w:r>
    </w:p>
    <w:p>
      <w:pPr/>
      <w:r>
        <w:rPr/>
        <w:t xml:space="preserve">Znajomość budowy, działania i własności metrologicznych urządzeń pomiarowych wielkości geometrycznych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PPW_W02: </w:t>
      </w:r>
    </w:p>
    <w:p>
      <w:pPr/>
      <w:r>
        <w:rPr/>
        <w:t xml:space="preserve">Znajomość budowy przetworników pomiarowych wielkości geometrycznych stosowanych w urządzeniach mechatroniki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PPW_U01: </w:t>
      </w:r>
    </w:p>
    <w:p>
      <w:pPr/>
      <w:r>
        <w:rPr/>
        <w:t xml:space="preserve">Opanowanie procedur i technik w zakresie realizacji pomiarów wielkości geometrycznych</w:t>
      </w:r>
    </w:p>
    <w:p>
      <w:pPr>
        <w:spacing w:before="60"/>
      </w:pPr>
      <w:r>
        <w:rPr/>
        <w:t xml:space="preserve">Weryfikacja: </w:t>
      </w:r>
    </w:p>
    <w:p>
      <w:pPr>
        <w:spacing w:before="20" w:after="190"/>
      </w:pPr>
      <w:r>
        <w:rPr/>
        <w:t xml:space="preserve">Zaliczenie ćwiczeń laboratoryjnych </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T1A_U08, T1A_U16, T1A_U09, T1A_U16</w:t>
      </w:r>
    </w:p>
    <w:p>
      <w:pPr>
        <w:keepNext w:val="1"/>
        <w:spacing w:after="10"/>
      </w:pPr>
      <w:r>
        <w:rPr>
          <w:b/>
          <w:bCs/>
        </w:rPr>
        <w:t xml:space="preserve">Efekt PPW_U02: </w:t>
      </w:r>
    </w:p>
    <w:p>
      <w:pPr/>
      <w:r>
        <w:rPr/>
        <w:t xml:space="preserve">Opanowanie podstawowych umiejętności w zakresie opracowania wyników pomiarów w szczególności wielkości geometrycznych</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K_U11, K_U13</w:t>
      </w:r>
    </w:p>
    <w:p>
      <w:pPr>
        <w:spacing w:before="20" w:after="190"/>
      </w:pPr>
      <w:r>
        <w:rPr>
          <w:b/>
          <w:bCs/>
        </w:rPr>
        <w:t xml:space="preserve">Powiązane efekty obszarowe: </w:t>
      </w:r>
      <w:r>
        <w:rPr/>
        <w:t xml:space="preserve">T1A_U02, T1A_U08, T1A_U09, T1A_U08, T1A_U16</w:t>
      </w:r>
    </w:p>
    <w:p>
      <w:pPr>
        <w:pStyle w:val="Heading3"/>
      </w:pPr>
      <w:bookmarkStart w:id="4" w:name="_Toc4"/>
      <w:r>
        <w:t>Profil ogólnoakademicki - kompetencje społeczne</w:t>
      </w:r>
      <w:bookmarkEnd w:id="4"/>
    </w:p>
    <w:p>
      <w:pPr>
        <w:keepNext w:val="1"/>
        <w:spacing w:after="10"/>
      </w:pPr>
      <w:r>
        <w:rPr>
          <w:b/>
          <w:bCs/>
        </w:rPr>
        <w:t xml:space="preserve">Efekt PPW_K01: </w:t>
      </w:r>
    </w:p>
    <w:p>
      <w:pPr/>
      <w:r>
        <w:rPr/>
        <w:t xml:space="preserve">Potrafi współpracować w zespole</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2024-05-06T01:50:21+02:00</dcterms:created>
  <dcterms:modified xsi:type="dcterms:W3CDTF">2024-05-06T01:50:21+02:00</dcterms:modified>
</cp:coreProperties>
</file>

<file path=docProps/custom.xml><?xml version="1.0" encoding="utf-8"?>
<Properties xmlns="http://schemas.openxmlformats.org/officeDocument/2006/custom-properties" xmlns:vt="http://schemas.openxmlformats.org/officeDocument/2006/docPropsVTypes"/>
</file>