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MTR_ns_W_01: </w:t>
      </w:r>
    </w:p>
    <w:p>
      <w:pPr/>
      <w:r>
        <w:rPr/>
        <w:t xml:space="preserve">zna charakterystyki głównych grup materiałowych z uwzględnieniem m.in. poziomu wskaźników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MTR_ns_U_01: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MTR_ns_U_03: </w:t>
      </w:r>
    </w:p>
    <w:p>
      <w:pPr/>
      <w:r>
        <w:rPr/>
        <w:t xml:space="preserve">umie dla danej grupy materiałów dobrać obróbkę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2024-05-07T23:54:25+02:00</dcterms:created>
  <dcterms:modified xsi:type="dcterms:W3CDTF">2024-05-07T23:54:25+02:00</dcterms:modified>
</cp:coreProperties>
</file>

<file path=docProps/custom.xml><?xml version="1.0" encoding="utf-8"?>
<Properties xmlns="http://schemas.openxmlformats.org/officeDocument/2006/custom-properties" xmlns:vt="http://schemas.openxmlformats.org/officeDocument/2006/docPropsVTypes"/>
</file>