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narzędzia wspomagania projektowania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Zaczyk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WNWP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w laboratorium komputerowym: 10h,
Projektowanie: 10h,
Konsultacje: 5h,
Przygotowanie do zajęć laboratoryjnych: 35h,
Opracowanie projektu konstrukcji: 40h,
RAZEM 100h (4 ECTS).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w laboratorium komputerowym: 10h,
Projektowanie: 10h,
Konsultacje: 5h,
RAZEM 25h (1 ECTS).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w laboratorium komputerowym: 10h,
Projektowanie: 10h,
Opracowanie projektu konstrukcji: 40h,
RAZEM 60h (2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przedmiotów: podstawy konstrukcji urządzeń mechatronicznych, podstawy wykorzystania narzędzi komputerowych, znajomość podstaw rysunku technicznego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- 12 osób, projektowanie - 15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najnowocześniejszego i aktualnie stosowanego oprogramowania wspomagającego przestrzenne projektowanie parametryczne, umiejętność projektowania urządzeń mechatronicznych z wykorzystaniem zaawansowanych programów komputerowego wspomagania projektowania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L: Wprowadzenie i przedstawienie możliwości zaawansowanego oprogramowania do projektowania na podstawie  modelowania i analizy dynamiki układów (urządzeń) mechatronicznych; Tworzenie modeli elementów urządzeń mechatronicznych na podstawie  modelowania w programie Inventor; Tworzenie modeli elementów urządzeń mechatronicznych na podstawie  modelowania w programie ProEngineer.
P: Opracowywanie projektów urządzeń mechatronicznych z wykorzystaniem programu Inventor, Working 2D i 3D oraz Adams; Opracowywanie projektów urządzeń mechatronicznych z wykorzystaniem programu ProEngineer, Working 2D i 3D oraz Adams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realizacji przedstawionych na zajęciach problemów projektowych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Inventor Series, materiały firmy Autodesk
2. Working 2D i 3D, Adams, ProEngineer, - materiały firmowe
3. ProEngineer, materiały firmowe
4. Metoda układów wieloczłonowych w dynamice mechanizmów, Wojtyra, Fraczek, OWPW 2007
5. Zasady zapisu konstrukcji, Paprocki K., OW PW, Warszawa, 2000
6. Konstrukcja przyrządów i urządzeń precyzyjnych, WNT, Warszawa, 1996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dostępna na www. mikromechanika.pl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ostatnia modyfikacja 23.06.2014r.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WNWP_nst_W01: </w:t>
      </w:r>
    </w:p>
    <w:p>
      <w:pPr/>
      <w:r>
        <w:rPr/>
        <w:t xml:space="preserve">Posiada wiedzę z zakresu wykorzystania technik CAD w projektowaniu urządzeń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WNWP_nst_U01: </w:t>
      </w:r>
    </w:p>
    <w:p>
      <w:pPr/>
      <w:r>
        <w:rPr/>
        <w:t xml:space="preserve">Posiada umiejętność wykorzystania technik projektowania komputerowego w projektowaniu urządzeń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konstrukcji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WNWP_nst_K01: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2025-04-10T02:47:30+02:00</dcterms:created>
  <dcterms:modified xsi:type="dcterms:W3CDTF">2025-04-10T02:47:30+02:00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