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laboratorium, egzamin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TST_IIst_W01: </w:t>
      </w:r>
    </w:p>
    <w:p>
      <w:pPr/>
      <w:r>
        <w:rPr/>
        <w:t xml:space="preserve">Zna metody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TST_IIst_W02: </w:t>
      </w:r>
    </w:p>
    <w:p>
      <w:pPr/>
      <w:r>
        <w:rPr/>
        <w:t xml:space="preserve">Zna syntezę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TST_IIst_W03: </w:t>
      </w:r>
    </w:p>
    <w:p>
      <w:pPr/>
      <w:r>
        <w:rPr/>
        <w:t xml:space="preserve">Zna metody analizy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TST_IIst_U01: </w:t>
      </w:r>
    </w:p>
    <w:p>
      <w:pPr/>
      <w:r>
        <w:rPr/>
        <w:t xml:space="preserve">Potrafi analizować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TST_IIst_U02: </w:t>
      </w:r>
    </w:p>
    <w:p>
      <w:pPr/>
      <w:r>
        <w:rPr/>
        <w:t xml:space="preserve">Potrafi zaprojektować układ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TST_IIst_K01: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omówienie wyników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2026-02-09T06:29:57+01:00</dcterms:created>
  <dcterms:modified xsi:type="dcterms:W3CDTF">2026-02-09T06:29:57+01:00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