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tym:
konsultacje - 25h
2) Praca własna studenta 120h, w tym:
wykonanie zadań projektowych, inżynierskich lub badawczych: 60-70h
samodzielne studia literatury: 10h
samodzielne wykonanie dokumentacji przeprowadzonych opracowań: 30-40h
Razem:  125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25h, w tym:
konsultacje, wprowadzenia laboratoryjne, bieżąca kontrola postępu wykonania pracy - 25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4,5 pkt. ECTS - liczba godzin praktycznych 115h, w tym:
wykonanie zadań projektowych, inżynierskich lub badawczych: 60-70h;
samodzielne wykonanie dokumentacji przeprowadzonych opracowań: 30-40h
konsultacje 25h,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podstawowej znajomości i umiejętność stosowania matematyki, fizyki, mechaniki, elektroniki, automatyzacji i  robotyzacji procesów, sterowania, programowania oraz form zapisu w projektowaniu w automatyce i robotyce.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automatyki i robotyki.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PP_IIst_W01: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PP_IIst_U01: </w:t>
      </w:r>
    </w:p>
    <w:p>
      <w:pPr/>
      <w:r>
        <w:rPr/>
        <w:t xml:space="preserve">Ma pogłębioną wiedzę dotyczącą zagadnienia szczegółowego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PP_IIst_K01: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PP_IIst_K02: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2024-05-19T01:20:26+02:00</dcterms:created>
  <dcterms:modified xsi:type="dcterms:W3CDTF">2024-05-19T01:20:26+02:00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