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1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HES1m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 Pasieczny, Biznesplan, PWE, W-wa 2007
J. Tuczko, Zrozumieć finanse firmy, Difin, W-wa 2005
W. Markowski, ABC SMALL BUSINESS’U, Marcus s.c., Łódź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HES1_IIst_W01: </w:t>
      </w:r>
    </w:p>
    <w:p>
      <w:pPr/>
      <w:r>
        <w:rPr/>
        <w:t xml:space="preserve">Rozumienie i posługiwanie się podstawowymi kategoriami ekonomicznymi.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keepNext w:val="1"/>
        <w:spacing w:after="10"/>
      </w:pPr>
      <w:r>
        <w:rPr>
          <w:b/>
          <w:bCs/>
        </w:rPr>
        <w:t xml:space="preserve">Efekt HES1_IIst_W02: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HES1_IIst_U01: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keepNext w:val="1"/>
        <w:spacing w:after="10"/>
      </w:pPr>
      <w:r>
        <w:rPr>
          <w:b/>
          <w:bCs/>
        </w:rPr>
        <w:t xml:space="preserve">Efekt HES1_IIst_U02: </w:t>
      </w:r>
    </w:p>
    <w:p>
      <w:pPr/>
      <w:r>
        <w:rPr/>
        <w:t xml:space="preserve">Student potrafi zaprezentować własną koncepcję biznesową.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pStyle w:val="Heading3"/>
      </w:pPr>
      <w:bookmarkStart w:id="4" w:name="_Toc4"/>
      <w:r>
        <w:t>Profil ogólnoakademicki - kompetencje społeczne</w:t>
      </w:r>
      <w:bookmarkEnd w:id="4"/>
    </w:p>
    <w:p>
      <w:pPr>
        <w:keepNext w:val="1"/>
        <w:spacing w:after="10"/>
      </w:pPr>
      <w:r>
        <w:rPr>
          <w:b/>
          <w:bCs/>
        </w:rPr>
        <w:t xml:space="preserve">Efekt HES1_IIst_K01: </w:t>
      </w:r>
    </w:p>
    <w:p>
      <w:pPr/>
      <w:r>
        <w:rPr/>
        <w:t xml:space="preserve">Ma świadomość pozyskanej wiedzy i umiejętności.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2024-05-05T21:56:16+02:00</dcterms:created>
  <dcterms:modified xsi:type="dcterms:W3CDTF">2024-05-05T21:56:16+02:00</dcterms:modified>
</cp:coreProperties>
</file>

<file path=docProps/custom.xml><?xml version="1.0" encoding="utf-8"?>
<Properties xmlns="http://schemas.openxmlformats.org/officeDocument/2006/custom-properties" xmlns:vt="http://schemas.openxmlformats.org/officeDocument/2006/docPropsVTypes"/>
</file>