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Ekonomia menedżerska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Anna Krajewska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FG 25.2/2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Liczba godzin pracy studenta: 30 godzin - wykłady, 2 godziny -  przygotowanie do zajęć, 8 godzin -  przygotowanie do zaliczenia, 6 godzin - przygotowanie case study, 2 godziny - konsultacje, 2 godziny - zaliczenia poprawkowe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ECTS - wykłady 
0,08 ECTS - konsultacje, 0,08 ECTS -                                                                                                                                                                                                                                                                          zaliczenia poprawkowe                                                                                                                                                                                                               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1. Mikroekonomia i Makroekonomia
2. Matematyka
3. Statystyka opisowa
4. Rachunkowość
5. Analiza ekonomiczna
6. Finanse przedsiębiorstw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kształcenia w zakresie przedmiotu ekonomia menedżerska jest przekazanie studentom wiedzy ekonomicznej dającej przygotowanie do podejmowania decyzji menedżerskich, przedstawienie sposobów, metod i narzędzi które powinny być stosowane w podejmowaniu trafnych i optymalnych decyzji.  W szczególności w ramach przedmiotu student zdobywa wiedzę praktycznych aspektów stosowania analizy marginalnej, analizy popytu oraz polityki cenowej, identyfikacji korzyści skali i zakresu kosztów, uwarunkowań stosowania drzew decyzyjnych, praktycznych aspektów funkcjonowania różnych modeli rynku oraz istotę asymetrii informacji i podstawy teorii gier. Student poznaje kryteria oceny managera na rynku globalnym, w szczególności w zakresie zarządzania firmą przez wartość, ROA,ROE i EVA.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Wprowadzenie do problematyki podejmowania decyzji gospodarczych
2. Podejmowanie optymalnych decyzji na podstawie analizy marginalnej   
3. Analiza popytu i optymalna polityka cenowa 
4. Produkcja (podstawowe pojęcia, pomiar funkcji produkcji)
5. Analiza kosztów (koszty, korzyści skali i zakresu, decyzje optymalne)  
6. Podejmowanie decyzji w warunkach niepewności (drzewa decyzyjne, niechęć do ryzyka) 
7. Konkurencja doskonała, monopol, oligopol, konkurencja monopolistyczna, a rynek globalny 
8. Ryzyko, teoria gier a strategia konkurencji
9. Analiza kosztów i korzyści w sektorze publicznym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na ocenę (60%) (pytania opisowe i interpretacja wykresów) oraz przygotowanie case study (40%). Ogólna ocena - średnia arytmetyczna.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 Samuelson W. F., Marks S.G.: Ekonomia menedżerska, PWE wyd II, Warszawa 2008
Literatura uzupełniająca
1. Begg D., Dornbusch R., Fischer S.: Ekonomia. Mikroekonomia (tom 1),PWE, Warszawa 2002
2. Samuelson P.A., Nordhaus W.D.: Ekonomia, PWN, tom 1 - Warszawa 2003,tom 2 - Warszawa 2004"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podstawową terminologię z zakresu ekonomii menedżerskiej i nauk ekonomicznych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- w formie odpowiedzi na zestaw pytań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S1A_W01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Posiada więdzę  umożliwiającą ocenę manedżerskiego zarządzania jednostkami organizacyjnymi na szczeblu lokalnym oraz ponadregionalnym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- w formie odpowiedzi na zestaw pytań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S1A_W03</w:t>
      </w:r>
    </w:p>
    <w:p>
      <w:pPr>
        <w:keepNext w:val="1"/>
        <w:spacing w:after="10"/>
      </w:pPr>
      <w:r>
        <w:rPr>
          <w:b/>
          <w:bCs/>
        </w:rPr>
        <w:t xml:space="preserve">Efekt W11: </w:t>
      </w:r>
    </w:p>
    <w:p>
      <w:pPr/>
      <w:r>
        <w:rPr/>
        <w:t xml:space="preserve">Ma wiedzę z teorii ekonomii przydatną w podejmowaniu praktycznych decyzji menedżerskich 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- w formie odpowiedzi na zestaw pytań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Posiada umiejętność interpretacji i prowadzenia analizy zjawisk gospodarczych w skali lokalnej, regionalnej i ponadregionalnej (globalnej).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+ ocena case study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S1A_U01</w:t>
      </w:r>
    </w:p>
    <w:p>
      <w:pPr>
        <w:keepNext w:val="1"/>
        <w:spacing w:after="10"/>
      </w:pPr>
      <w:r>
        <w:rPr>
          <w:b/>
          <w:bCs/>
        </w:rPr>
        <w:t xml:space="preserve">Efekt U07: </w:t>
      </w:r>
    </w:p>
    <w:p>
      <w:pPr/>
      <w:r>
        <w:rPr/>
        <w:t xml:space="preserve">Potrafi wykorzystać wskaźniki i mierniki ekonomiczne do interpretowania procesów gospodarczych zachodzących zarówno w skali regionalnej jak i międzynarodowej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+ ocena case study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K03: </w:t>
      </w:r>
    </w:p>
    <w:p>
      <w:pPr/>
      <w:r>
        <w:rPr/>
        <w:t xml:space="preserve">Jest zdolny do samodzielnego prowadzenia pracy badawczej i krytyczny wobec jej wyników.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case study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2024-05-03T11:32:26+02:00</dcterms:created>
  <dcterms:modified xsi:type="dcterms:W3CDTF">2024-05-03T11:32:26+02:00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