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Prawne aspekty procesu inwestycyjno-budowlanego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Dominik Sypniewski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HESWY1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godz.= 2 ECTS: obecność na wykładach 30 godz., praca własna studenta 20 godz. w tym: analiza materiałów dydaktycznych (akty prawne, orzeczenia sądowe, prezentacje) udostępnionych przez prowadzącego 5 godz., przygotowanie do zaliczenia 15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jest wyjaśnienie podstawowych uwarunkowań procesu inwestycyjno-budowlanego, ze szczególnym uwzględnieniem planowania i zagospodarowania przestrzennego, ochrony środowiska oraz prawa budowlanego. &lt;br&gt;
Studenci poznają prawne znaczenie pojęć stosowanych w procesie inwestycyjno-budowlanym, a także podstawowe zasady procedury administracyjnej. &lt;br&gt;Wykład będzie uzupełniony o analizę case studies oraz przegląd najważniejszego orzecznictwa sądów powszechnych i administracyjnych.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 type"1"&gt;
&lt;li&gt;System planowania przestrzennego w Polsce.
&lt;li&gt;Podstawowe pojęcia stosowane w procesie inwestycyjno-budowlanym.
&lt;li&gt;Studium uwarunkowań i kierunków zagospodarowania przestrzennego.
&lt;li&gt;Miejscowy plan zagospodarowania przestrzennego.
&lt;li&gt;Decyzja o warunkach zabudowy oraz decyzja o lokalizacji inwestycji celu publicznego.
&lt;li&gt;Ochrona środowiska w procesie inwestycyjno-budowlanym. 
&lt;li&gt;Decyzja o uwarunkowaniach środowiskowych przedsięwzięcia.
&lt;li&gt;Uczestnicy procesu budowlanego.
&lt;li&gt;Ograniczenia wolności budowlanej.
&lt;li&gt;Samowola budowlana. 
&lt;li&gt;Prowadzenie robót budowlanych. 
&lt;li&gt;Oddanie do użytkowania obiektu budowlanego.
&lt;li&gt;Nadzór budowlany.
&lt;li&gt;Samodzielne funkcje techniczne i uprawnienia budowlane.
&lt;li&gt;Odpowiedzialność zawodowa i dyscyplinarna w budownictwie.  
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wielokrotnego wyboru.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Nieruchomości. Zagadnienia prawne, red. H. Kisilowska, wyd. 6, Warszawa 2011; &lt;br&gt;
[2] Ustawa o planowaniu i zagospodarowaniu przestrzennym. Komentarz, red. Z. Niewiadomski, Warszawa 2013;&lt;br&gt;
[3] D. Sypniewski, H. Kisilowska, Prawo budowlane, Warszawa 2012;&lt;br&gt; 
[4] Prezentacje udostępnione przez prowadzącego.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Zna podstawową terminologię w zakresie prawnych aspektów procesu inwestycyjno-budowlanego. 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wielokrotnego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K1_W14, K1_W19,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T1A_W09, T1A_W11, T1A_W02, T1A_W03, T1A_W07, T1A_W08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Ma uporządkowaną wiedzę w zakresie przebiegu procesu realizacji inwestycji budowlanych oraz praw i obowiązków uczestników tego procesu.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wielokrotnego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K1_W13, K1_W14, K1_W22, K1_W23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T1A_W09, T1A_W08, T1A_W09, T1A_W11, T1A_W03, T1A_W07, T1A_W08, T1A_W10</w:t>
      </w:r>
    </w:p>
    <w:p>
      <w:pPr>
        <w:keepNext w:val="1"/>
        <w:spacing w:after="10"/>
      </w:pPr>
      <w:r>
        <w:rPr>
          <w:b/>
          <w:bCs/>
        </w:rPr>
        <w:t xml:space="preserve">Efekt W_03: </w:t>
      </w:r>
    </w:p>
    <w:p>
      <w:pPr/>
      <w:r>
        <w:rPr/>
        <w:t xml:space="preserve">Ma podstawową wiedzę o strukturze i funkcjach organów administracji publicznej odpowiedzialnych za reglamentację i nadzór nad działalnością w zakresie procesu inwestycyjno-budowlanego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wielokrotnego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T1A_W09,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Potrafi posługiwać się źródłami prawa oraz orzecznictwem sądów administracyjnych z zakresu procesu inwestycyjno-budowlanego w celu analizowania sytuacji faktycznych.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wielokrotnego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T1A_U11, T1A_U15, T1A_U16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Potrafi rekonstruować na podstawie przepisów prawa i aktów administracyjnych obowiązki uczestników procesu budowlanego oraz właścicieli i zarządców obiektów budowlanych.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wielokrotnego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K1_U19,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T1A_U13, T1A_U16, T1A_U07, T1A_U11,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Ma świadomość konieczności ochrony interesu publicznego oraz zagwarantowania udziału społeczeństwa w procesie inwestycyjno-budowlanym. 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wielokrotnego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K1_K03, K1_K07, 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T1A_K06, T1A_K03, T1A_K07, 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2024-05-06T04:18:00+02:00</dcterms:created>
  <dcterms:modified xsi:type="dcterms:W3CDTF">2024-05-06T04:18:00+02:00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