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rynku</w:t>
      </w:r>
    </w:p>
    <w:p>
      <w:pPr>
        <w:keepNext w:val="1"/>
        <w:spacing w:after="10"/>
      </w:pPr>
      <w:r>
        <w:rPr>
          <w:b/>
          <w:bCs/>
        </w:rPr>
        <w:t xml:space="preserve">Koordynator przedmiotu: </w:t>
      </w:r>
    </w:p>
    <w:p>
      <w:pPr>
        <w:spacing w:before="20" w:after="190"/>
      </w:pPr>
      <w:r>
        <w:rPr/>
        <w:t xml:space="preserve">prof. nzw. dr hab. inż. Mieczysław Prystupa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h: Przygotowanie do ćwiczeń: 15 h., Przygotowanie do kolokwium: 20 h., Wykonanie dwóch projektów obliczeniowych wyceny: 20 h.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Uczestniczenie w ćwiczeniach: 30 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55 h: Przygotowanie do ćwiczeń: 15 h+ Przygotowanie do kolo-kwium: 20 h + Wykonanie dwóch projektów obliczeniowych wyceny: 20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z poprzednich semestrów</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przekazanie wiedzy studentowi na temat metod analizy rynku mienia dużej wartości ( nieruchomości, przedsiębiorstwa, środki trwałe)  dla potrzeb sprzedaży, rozwoju oraz planowania inwestycji.</w:t>
      </w:r>
    </w:p>
    <w:p>
      <w:pPr>
        <w:keepNext w:val="1"/>
        <w:spacing w:after="10"/>
      </w:pPr>
      <w:r>
        <w:rPr>
          <w:b/>
          <w:bCs/>
        </w:rPr>
        <w:t xml:space="preserve">Treści kształcenia: </w:t>
      </w:r>
    </w:p>
    <w:p>
      <w:pPr>
        <w:spacing w:before="20" w:after="190"/>
      </w:pPr>
      <w:r>
        <w:rPr/>
        <w:t xml:space="preserve">1.	Charakterystyka nieruchomości jako towaru oraz rynków nie-ruchomości. ( 2 h.)
2.	Charakterystyka przedsiębiorstwa jako przedmiotu obrotu ryn-kowego oraz rynku przedsiębiorstw. (2 h)
3.	Klasyfikacja, charakterystyka  środków trwałych oraz ryków tych środków .  (2 h) 
4.	Metody i techniki badań rynków nieruchomości. ( 2 h)
5.	Metody i techniki badań rynków przedsiębiorstw. (2 h)
6.	Metody i techniki  badań rynków środków trwałych. (2 h)
7.	Podstawy teorii wartości i ceny. (2 h)
8.	Wykorzystanie analizy rynku dla potrzeb wyceny aktywów. (2 h)
9.	Analiza rynku  dla potrzeb wyceny  nieruchomości. (2 h)
10.	Metody wyceny nieruchomości.  (4 h)
11.	Analiza rynku  dla potrzeb wyceny  przedsiębiorstw. (2 h).
12.	Metody wyceny przedsiębiorstw. (4 h) 
13.	Analiza rynku dla potrzeb oceny projektów. (4 h) </w:t>
      </w:r>
    </w:p>
    <w:p>
      <w:pPr>
        <w:keepNext w:val="1"/>
        <w:spacing w:after="10"/>
      </w:pPr>
      <w:r>
        <w:rPr>
          <w:b/>
          <w:bCs/>
        </w:rPr>
        <w:t xml:space="preserve">Metody oceny: </w:t>
      </w:r>
    </w:p>
    <w:p>
      <w:pPr>
        <w:spacing w:before="20" w:after="190"/>
      </w:pPr>
      <w:r>
        <w:rPr/>
        <w:t xml:space="preserve">1. Ocena formatywna: Interaktywna forma prowadzenia ćwiczeń. 
2. Ocena sumatywna :uzyskiwana podczas zaliczenia kolokwium oraz poprzez ocenę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Panfil M., Szablewski A. (red.), Wycena spółek z WIG 30, Wydawnictwo Poltext, Warszawa 2014.
Prystupa M., Stopa dyskontowa a koszt kapitału – rekomendacje dla oceny opłacalności projektów z sektora energetyki odnawialnej, [w:] S. Kasiewicz (red.), Ryzyko inwestowania w polskim sektorze energetyki odnawialnej, Wydawnictwo CeDeWu, Warszawa 2012.
Prystupa M., Wycena nieruchomości i przedsiębiorstw w podejściu porównawczym, Polska Federacja Stowarzyszeń Rzeczoznawców Majątkowych, Warszawa 2014.
Prystupa M., Wycena nieruchomości i przedsiębiorstw w podejściu do-chodowym, FREL, Warszawa 2016.
Prystupa M., Wycena nieruchomości i przedsiębiorstw w podejściu kosz-towym, ALMAMER 2012.
 Uzupełniająca: 
Rappaport A., Wartość dla akcjonariuszy. Poradnik me-nadżera i inwestora, WIG-Press, Warszawa 1999.
Ries A., Trout J., 22 niezmienne prawa marketingu, Polskie Wydawnic-two Ekonomiczne, Warszawa 1996.
Rogowski W., Rachunek efektywności przedsięwzięć inwestycyjnych, Oficyna Ekonomiczna, Kraków 2004.</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2024-05-02T21:54:25+02:00</dcterms:created>
  <dcterms:modified xsi:type="dcterms:W3CDTF">2024-05-02T21:54:25+02:00</dcterms:modified>
</cp:coreProperties>
</file>

<file path=docProps/custom.xml><?xml version="1.0" encoding="utf-8"?>
<Properties xmlns="http://schemas.openxmlformats.org/officeDocument/2006/custom-properties" xmlns:vt="http://schemas.openxmlformats.org/officeDocument/2006/docPropsVTypes"/>
</file>