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zasobami przedsiębiorstwa</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 10h (wykład) + 15h (ćwiczenia) + 1h (konsultacje grupowe) + 1h (konsultacje indywidualne) + 1h x 8 (przygotowanie do ćwiczeń) + 15h (studia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+ 1h (konsultacje grupowe) + 1h (konsultacje indywidualne)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ECTS: 15h (ćwiczenia) + 1h x 8 (przygotowanie do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Nauczenie studentów klasyfikacji, identyfikacji i oceny zasobów przedsiębiorstwa, zarządzania nimi  oraz monitorowania pod kątem  konkurencyjności, przy uwzględnieniu  uwarunkowań funkcjonowania przedsiębiorstwa. 
Nauczenie wykorzystywania posiadanej wiedzy do rozwiązywania złożonych i nietypowych problemów w warunkach niepewności i ryzyka.
</w:t>
      </w:r>
    </w:p>
    <w:p>
      <w:pPr>
        <w:keepNext w:val="1"/>
        <w:spacing w:after="10"/>
      </w:pPr>
      <w:r>
        <w:rPr>
          <w:b/>
          <w:bCs/>
        </w:rPr>
        <w:t xml:space="preserve">Treści kształcenia: </w:t>
      </w:r>
    </w:p>
    <w:p>
      <w:pPr>
        <w:spacing w:before="20" w:after="190"/>
      </w:pPr>
      <w:r>
        <w:rPr/>
        <w:t xml:space="preserve">Wykład: 
•	Zasoby przedsiębiorstwa: rzeczowe, finansowe, ludzkie; zasoby materialne i niematerialne.
•	Rola zasobów w kształtowaniu strategii rozwojowych przedsiębiorstwa.
•	Podejście kompetencyjne w zarządzaniu zasobami.
•	Budowanie kluczowych kompetencji przedsiębiorstwa.
•	Zasoby przedsiębiorstwa a jego konkurencyjność i pozycja na rynku.
•	Zasoby przedsiębiorstwa a możliwości  jego umiędzynarodowienia.
Ćwiczenia: 
•	Przedsiębiorstwo – istota, funkcje i formy. 
•	Klasyfikacja i struktura zasobów przedsiębiorstwa.
•	Zarządzanie zasobami materialnymi i niematerialnymi.
•	Zarządzanie zasobami ludzkimi. Wiedza jako zasób firmy.
•	Budowa kluczowych kompetencji  firmy.
•	Ocena pozycji konkurencyjnej  firmy na rynku w aspekcie zasobów.
•	Zasoby a strategia rozwoju firmy. Model biznesu. 
•	Zasoby relacyjne a społeczna odpowiedzialność przedsiębiorstw. 
•	Transformacja zasobów i ich rola w procesie tworzenia wartości przedsiębiorstwa.</w:t>
      </w:r>
    </w:p>
    <w:p>
      <w:pPr>
        <w:keepNext w:val="1"/>
        <w:spacing w:after="10"/>
      </w:pPr>
      <w:r>
        <w:rPr>
          <w:b/>
          <w:bCs/>
        </w:rPr>
        <w:t xml:space="preserve">Metody oceny: </w:t>
      </w:r>
    </w:p>
    <w:p>
      <w:pPr>
        <w:spacing w:before="20" w:after="190"/>
      </w:pPr>
      <w:r>
        <w:rPr/>
        <w:t xml:space="preserve">A.	Wykład: 
•	Ocena formatywna: oceniany jest  udział w debacie na zajęciach. 
•	Ocena sumatywna: oceniany jest wynik rozmowy zaliczeniowej z prowadzącym. Ocena łączna w zakresie 2-5; do zaliczenia wymagane jest uzyskanie co najmniej oceny 3.
B.	Ćwiczenia: 
•	Ocena formatywna: oceniana jest poprawność wykonania poszczególnych ćwiczeń tematycznych w ramach pracy indywidualnej lub  zespołowej (rozwiązywania zadań i problemów, oceny studiów przypadków, prezentacji wyników i ocen) oraz udział w debacie na zajęciach. 
•	Ocena sumatywna: oceniane są: zaliczenie wszystkich ćwiczeń tematycznych i terminowość ich wykonania. Ocena łączna w zakresie 2-5; do zaliczenia wymagane jest uzyskanie co najmniej oceny 3.
C.	Końcowa ocena z przedmiotu: 
Przedmiot uznaje się  za zaliczony, jeżeli ocena zarówno z wykładu, jak i z ćwiczeń jest nie niższa niż 3. Ocena z przedmiotu jest obliczana zgodnie z formułą: 0,5 x ocena z  wykładu + 0,5 x ocena z ćwiczeń. Ocena łączna w zakresie 2- 5; do zaliczenia przedmiotu wymagane jest uzyskanie co najmniej oceny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E.I. Stańczyk-Hugiet,  Dynamika strategiczna w ujęciu ewolucyjnym, Wydawnictwo UE we Wrocławiu, Wrocław 2013.
M. Mroziewski, Kapitał intelektualny współczesnego przedsiębiorstwa. Koncepcje, metody wartościowania i warunki jego rozwoju, Difin, War-szawa 2008.
Uzupełniająca:
M. Matejun, A. Motyka, Zasobowe zdolności dynamiczne w zarządzaniu firm sektora MSP, Wydawnictwo Politechniki Łódzkiej, Łódź 2016. 
S.W. Floyd i in., Zarządzanie strategiczne. Podejście zasobowe, Oficyna Wolters Kluwer, Warszawa 2011
G. Gierszewska i in., Zarządzanie strategiczne dla inżynierów, PWE, Warszawa 2013.
A. Jashapara, Zarządzanie wiedzą, PWE, Warszawa 2013.
C. Jemielniak, A.K. Koźmiński, Zarządzanie wiedzą, Oficyna Wolters Kluwer, Warszawa 2012.
S. Marek, M. Białasiewicz, Podstawy nauki o organizacji.  Przedsiębiorstwo jako organizacja gospodarcza, PWE, Warszawa 2011.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2026-02-08T02:29:21+01:00</dcterms:created>
  <dcterms:modified xsi:type="dcterms:W3CDTF">2026-02-08T02:29:21+01:00</dcterms:modified>
</cp:coreProperties>
</file>

<file path=docProps/custom.xml><?xml version="1.0" encoding="utf-8"?>
<Properties xmlns="http://schemas.openxmlformats.org/officeDocument/2006/custom-properties" xmlns:vt="http://schemas.openxmlformats.org/officeDocument/2006/docPropsVTypes"/>
</file>