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Drogowe układy komunikacyjne II</w:t>
      </w:r>
    </w:p>
    <w:p>
      <w:pPr>
        <w:keepNext w:val="1"/>
        <w:spacing w:after="10"/>
      </w:pPr>
      <w:r>
        <w:rPr>
          <w:b/>
          <w:bCs/>
        </w:rPr>
        <w:t xml:space="preserve">Koordynator przedmiotu: </w:t>
      </w:r>
    </w:p>
    <w:p>
      <w:pPr>
        <w:spacing w:before="20" w:after="190"/>
      </w:pPr>
      <w:r>
        <w:rPr/>
        <w:t xml:space="preserve">mgr inż. Tomasz Krukowicz, as.,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TR.SIP503</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ćwiczeń projektowych 30 godz.,  zapoznanie się z literaturą w zakresie zajęć projektowych 10 godz., pozyskanie danych 5 godz., wykonanie części rysunkowej i obliczeniowej projektu 30 godz., konsultacje z prowadzącym 3 godz., obrona projektu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ćwiczeń projektowych 30 godz., konsultacje z prowadzącym 3 godz., obrona projektu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praca na ćwiczeń projektowych 30 godz.,  zapoznanie się z literaturą w zakresie zajęć projektowych 10 godz., pozyskanie danych 5 godz., wykonanie części rysunkowej i obliczeniowej projektu 30 godz., konsultacje z prowadzącym 3 godz., obrona projektu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Infrastruktura transportu I</w:t>
      </w:r>
    </w:p>
    <w:p>
      <w:pPr>
        <w:keepNext w:val="1"/>
        <w:spacing w:after="10"/>
      </w:pPr>
      <w:r>
        <w:rPr>
          <w:b/>
          <w:bCs/>
        </w:rPr>
        <w:t xml:space="preserve">Limit liczby studentów: </w:t>
      </w:r>
    </w:p>
    <w:p>
      <w:pPr>
        <w:spacing w:before="20" w:after="190"/>
      </w:pPr>
      <w:r>
        <w:rPr/>
        <w:t xml:space="preserve">15 osób</w:t>
      </w:r>
    </w:p>
    <w:p>
      <w:pPr>
        <w:keepNext w:val="1"/>
        <w:spacing w:after="10"/>
      </w:pPr>
      <w:r>
        <w:rPr>
          <w:b/>
          <w:bCs/>
        </w:rPr>
        <w:t xml:space="preserve">Cel przedmiotu: </w:t>
      </w:r>
    </w:p>
    <w:p>
      <w:pPr>
        <w:spacing w:before="20" w:after="190"/>
      </w:pPr>
      <w:r>
        <w:rPr/>
        <w:t xml:space="preserve">Uzyskanie wiedzy z zakresu metod i zasad tworzenia sieci transportu publicznego w obszarze
zurbanizowanym. Uzyskanie wiedzy o zasadach prognozowania i planowania rozpływu potoków
pasażerskich. Uzyskanie umiejętności umożliwiających wykonanie projektu sieci i rozkładu jazdy oraz
określania liczby pojazdów niezbędnej dla jego realizacji dla konkretnego miasta.</w:t>
      </w:r>
    </w:p>
    <w:p>
      <w:pPr>
        <w:keepNext w:val="1"/>
        <w:spacing w:after="10"/>
      </w:pPr>
      <w:r>
        <w:rPr>
          <w:b/>
          <w:bCs/>
        </w:rPr>
        <w:t xml:space="preserve">Treści kształcenia: </w:t>
      </w:r>
    </w:p>
    <w:p>
      <w:pPr>
        <w:spacing w:before="20" w:after="190"/>
      </w:pPr>
      <w:r>
        <w:rPr/>
        <w:t xml:space="preserve">Treść ćwiczeń projektowych:
Wykonanie wstępnej charakterystyki wybranego miasta – obszary mieszkaniowe, pracy, usług, centra administracyjne, podstawowe węzły transportowe. Określenie rodzaju zabudowy i gęstości zaludnienia (źródło: administracja lokalna, władze samorządowe, dane statystyczne PKW). Przygotowanie mapy/planu miasta będącego przedmiotem projektu. Określenie istniejących (lub przewidywanych) potencjalnych celów i kierunków podróży. Podział miasta na rejony komunikacyjne. Opis rejonów, wyznaczenie gęstości zaludnienia w rejonach. Sformułowanie założeń projektowych. Rozmieszczenie przystanków przy zadanych czasach lub promieniach dojścia do przystanka. Wybór tras. Wykonanie obliczeń potoków pasażerskich. Dobór środków transportu. Ustalenie częstotliwości kursowania pojazdów. Ustalenie niezbędnej liczby taboru. Sporządzenie rozkładów jazdy i wykresu ruchu dla jednej linii komunikacyjnej. Porównanie projektowanego rozwiania ze stanem istniejącym.
</w:t>
      </w:r>
    </w:p>
    <w:p>
      <w:pPr>
        <w:keepNext w:val="1"/>
        <w:spacing w:after="10"/>
      </w:pPr>
      <w:r>
        <w:rPr>
          <w:b/>
          <w:bCs/>
        </w:rPr>
        <w:t xml:space="preserve">Metody oceny: </w:t>
      </w:r>
    </w:p>
    <w:p>
      <w:pPr>
        <w:spacing w:before="20" w:after="190"/>
      </w:pPr>
      <w:r>
        <w:rPr/>
        <w:t xml:space="preserve">Zaliczenie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Transport w miastach. WKiŁ..
2)	Starowicz W.: „Jakość przewozów w miejskim transporcie zbiorowym” Wyd. Pol. Krak. 2007 r.
3)	Rudnicki A.: Jakość komunikacji miejskiej, wyd: Zeszyty Naukowo-Techniczne Oddz. SITK w Krakowie, Seria Monografie Nr 5 (zeszyt 71) ISSN 1231-9155 Warszawa, 2004.
4)	Gaca S., Suchorzewski W., Tracz M.: "Inżynieria ruchu drogowego. Teoria i praktyka", WKiŁ 2008.
</w:t>
      </w:r>
    </w:p>
    <w:p>
      <w:pPr>
        <w:keepNext w:val="1"/>
        <w:spacing w:after="10"/>
      </w:pPr>
      <w:r>
        <w:rPr>
          <w:b/>
          <w:bCs/>
        </w:rPr>
        <w:t xml:space="preserve">Witryna www przedmiotu: </w:t>
      </w:r>
    </w:p>
    <w:p>
      <w:pPr>
        <w:spacing w:before="20" w:after="190"/>
      </w:pPr>
      <w:r>
        <w:rPr/>
        <w:t xml:space="preserve"> 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podbudowaną teoretycznie wiedzę ogólna umożliwiająca wyznaczanie wielkości potoków pasażerskich.</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Tr1A_W07</w:t>
      </w:r>
    </w:p>
    <w:p>
      <w:pPr>
        <w:spacing w:before="20" w:after="190"/>
      </w:pPr>
      <w:r>
        <w:rPr>
          <w:b/>
          <w:bCs/>
        </w:rPr>
        <w:t xml:space="preserve">Powiązane efekty obszarowe: </w:t>
      </w:r>
      <w:r>
        <w:rPr/>
        <w:t xml:space="preserve">T1A_W02, T1A_W07, T1A_W08, InzA_W02, InzA_W03</w:t>
      </w:r>
    </w:p>
    <w:p>
      <w:pPr>
        <w:keepNext w:val="1"/>
        <w:spacing w:after="10"/>
      </w:pPr>
      <w:r>
        <w:rPr>
          <w:b/>
          <w:bCs/>
        </w:rPr>
        <w:t xml:space="preserve">Efekt W02: </w:t>
      </w:r>
    </w:p>
    <w:p>
      <w:pPr/>
      <w:r>
        <w:rPr/>
        <w:t xml:space="preserve">posiada wiedzę umożliwiającą zaprojektowanie linii komunikacyjnej: okreslenia jej trasy i parametrów (częstotliwość, liczba kursów, czas trawnia kursu, prędkości komunikacyjne, liczba pojazdów), ma wiedzę dla sporządzenia rozkładu jazdy i wykresu ruchu dla linii.</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niezbędne do projektowania z baz danych, potrafi integrować uzyskane informacje i dokonywać ich interpretacji.</w:t>
      </w:r>
    </w:p>
    <w:p>
      <w:pPr>
        <w:spacing w:before="60"/>
      </w:pPr>
      <w:r>
        <w:rPr/>
        <w:t xml:space="preserve">Weryfikacja: </w:t>
      </w:r>
    </w:p>
    <w:p>
      <w:pPr>
        <w:spacing w:before="20" w:after="190"/>
      </w:pPr>
      <w:r>
        <w:rPr/>
        <w:t xml:space="preserve">Wykonanie i ustna obrona projektów </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sporządzać opisy techniczne projektów w języku polskim, zachowując właściwą formę technicznej dokumentacji projektowej w warstwie opisowej, tabelarycznej i rysunkowej. </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U03: </w:t>
      </w:r>
    </w:p>
    <w:p>
      <w:pPr/>
      <w:r>
        <w:rPr/>
        <w:t xml:space="preserve">Potrafi koordynować prowadzone przez siebie prace projektowe z pracami innych uczestników procesu projektowego</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ciągłej aktualizacji swojej wiedzy i podnoszenia umiejętności w zakresie stosowania narzędzi CAD.</w:t>
      </w:r>
    </w:p>
    <w:p>
      <w:pPr>
        <w:spacing w:before="60"/>
      </w:pPr>
      <w:r>
        <w:rPr/>
        <w:t xml:space="preserve">Weryfikacja: </w:t>
      </w:r>
    </w:p>
    <w:p>
      <w:pPr>
        <w:spacing w:before="20" w:after="190"/>
      </w:pPr>
      <w:r>
        <w:rPr/>
        <w:t xml:space="preserve">Ocena aktywnego uczestnictwa w zajęciach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Aktywne uczestnictwo w zajęciach, ustna obrona projektu</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2024-05-19T00:53:04+02:00</dcterms:created>
  <dcterms:modified xsi:type="dcterms:W3CDTF">2024-05-19T00:53:04+02:00</dcterms:modified>
</cp:coreProperties>
</file>

<file path=docProps/custom.xml><?xml version="1.0" encoding="utf-8"?>
<Properties xmlns="http://schemas.openxmlformats.org/officeDocument/2006/custom-properties" xmlns:vt="http://schemas.openxmlformats.org/officeDocument/2006/docPropsVTypes"/>
</file>