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9 godz., praca na ćwiczeniach: 9 godz., praca na ćwiczeniach projektowych: 9 godz., konsultacje: 3 godz. (w tym konsultacje w zakresie zadania projektowego: 2 godz.), zapoznanie się z literaturą: 21 godz., samodzielna realizacja pracy projektowej poza godzinami zajęć: 42 godz., przygotowanie się do dwóch kolokwiów: 26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9 godz., praca na ćwiczeniach: 9 godz., praca na ćwiczeniach projektowych: 9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 w tym: praca na ćwiczeniach (realizacja samodzielnych zadań): 9 godz., praca na ćwiczeniach projektowych: 9 godz., konsultacje w zakresie zadania projektowego: 2 godz., samodzielna realizacja pracy projektowej poza godzinami zajęć: 42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zakresy przekształceń strumieni ładunków i strumieni informacji w obszarach baz regionalnych oraz obszarach sprzedaży detalicznej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zakresy przekształceń strumieni ładunków i strumieni informacji w obszarach transportu zewnętrznego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funkcjonalnie i przestrzennie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sformułować zadanie logistyczne dla ukształtowanego systemu loguistycznego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	: </w:t>
      </w:r>
    </w:p>
    <w:p>
      <w:pPr/>
      <w:r>
        <w:rPr/>
        <w:t xml:space="preserve">Potrafi zwymiarować procesy przepływu ładunków i informacji dla ukształtowanego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2026-08-19T11:14:25+02:00</dcterms:created>
  <dcterms:modified xsi:type="dcterms:W3CDTF">2026-08-19T11:14:25+02:00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