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Teorie kształtowania przestrzeni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Planowania przestrzennego i regionalnego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w:t>
      </w:r>
    </w:p>
    <w:p>
      <w:pPr>
        <w:keepNext w:val="1"/>
        <w:spacing w:after="10"/>
      </w:pPr>
      <w:r>
        <w:rPr>
          <w:b/>
          <w:bCs/>
        </w:rPr>
        <w:t xml:space="preserve">Metody oceny: </w:t>
      </w:r>
    </w:p>
    <w:p>
      <w:pPr>
        <w:spacing w:before="20" w:after="190"/>
      </w:pPr>
      <w:r>
        <w:rPr/>
        <w:t xml:space="preserve">Dyskusja, pisemne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2025-05-10T05:25:28+02:00</dcterms:created>
  <dcterms:modified xsi:type="dcterms:W3CDTF">2025-05-10T05:25:28+02:00</dcterms:modified>
</cp:coreProperties>
</file>

<file path=docProps/custom.xml><?xml version="1.0" encoding="utf-8"?>
<Properties xmlns="http://schemas.openxmlformats.org/officeDocument/2006/custom-properties" xmlns:vt="http://schemas.openxmlformats.org/officeDocument/2006/docPropsVTypes"/>
</file>