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 godziny, w tym:
a)	wykłady - 30 godz.,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koncepcji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wykładu, pozwoli na działania interdyscyplinarne i opracowanie optymalnych rozwiązań w zakresie konstrukcja-materiał. Dla współczesnych konstrukcji określa się zarówno parametry wytrzymałościowe , w tym stosunek wskaźników wytrzymałościowych do masy jednostkowej, a także szereg innych. Są to: możliwość zagospodarowania odpadów produkcyjnych oraz recykling wyrobów po okresie ich eksploatacji wyrażone poprzez tzw. ekologicznego obciążenia środowiska, a także aspekty ekonomiczne tj. cena materiału i wykonania całej konstrukcji,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studentom,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osób,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Ashby Michael F., Jones David R.H.: Materiały inżynierskie. Tom1. WNT. Warszawa, 2004.
2) Dobrzański L.A.: Materiały inżynierskie i projektowanie materiałowe. WNT. Warszawa, 2006. 
3) Dobrzański L.A.: Podstawy nauki o materiałach i metaloznawstwo. Materiały inżynierskie z podstawami projektowania materiałowego. WNT. Warszawa, 2004. 
Dodatkowa literatura: 
1) Gruin I.: Materiały polimerowe. Wydawnictwo naukowe PWN. Warszawa,2003. 
2) Przybyłowicz K., Przybyłowicz J.: Materiałoznawstwo w pytaniach i odpowiedziach. WNT. Warszawa, 2007. 
3) Blicharski M. Wstęp do inżynierii materiałowej. WNT. Warszawa, 2006. 
4) Jurkowska B., Jurkowski B.: Praktyczne materiałoznawstwo. Pytania kontrolne z komentarzem. Wyd. Wyższa Szkoła Komunikacji. 2003. 
5) Materiały udostępnione przez wykładowcę: http://www.meil.pw.edu.pl/zsis/ZSiS/Dydaktyka/Prowadzone-przedmioty/MAT-1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ML.NW107_W2: </w:t>
      </w:r>
    </w:p>
    <w:p>
      <w:pPr/>
      <w:r>
        <w:rPr/>
        <w:t xml:space="preserve">Zna zależności pomiędzy budową materiałów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ML.NW107_W3: </w:t>
      </w:r>
    </w:p>
    <w:p>
      <w:pPr/>
      <w:r>
        <w:rPr/>
        <w:t xml:space="preserve">Zna charakterystyczne właściwości poszczególnych grup materiałów i możliwości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ML.NW107_U1: </w:t>
      </w:r>
    </w:p>
    <w:p>
      <w:pPr/>
      <w:r>
        <w:rPr/>
        <w:t xml:space="preserve">Umie na podstawie zdobytej wiedzy i źródeł literaturowych  sformułować wymagania co do materiału dla danej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ML.NW107_U2: </w:t>
      </w:r>
    </w:p>
    <w:p>
      <w:pPr/>
      <w:r>
        <w:rPr/>
        <w:t xml:space="preserve">Umie korzystać z baz materiałowych i metodyki doboru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2024-05-04T10:41:56+02:00</dcterms:created>
  <dcterms:modified xsi:type="dcterms:W3CDTF">2024-05-04T10:41:56+02:00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