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18 godz.,
b) laboratoria  – 6*2= 12 godz.,
c) konsultacje – 5 godz.
2. Praca własna studenta – 24 godzin, w tym:
a) 12 godz . – przygotowanie się studenta do 2 kolokwiów,
b) 12 godz. – przygotowywanie się do ćwiczeń laboratoryjnych.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kontaktowych: 35, w tym:
a) wykład – 18 godz.,
b) laboratoria  – 6*2= 12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 24 godz. w tym:
a) udział w ćwiczeniach laboratoryjnych  - 12 godzin,
b) przygotowywanie się do ćwiczeń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1 -ego roku studiów ma uczelniach technicznych. Kurs podstawowy "Informatyka 2"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 Wprowadzenie  do metody elementów skończonych.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Kolokwium z elementów teorii metod numerycznych (materiał wykładów).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
 2. Materiały internetowe dostępne na stronie www.nr.com (Numerical Recipes).
 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http://meil.pw.edu.pl/za/ZA/Dydaktyka/Metody-Numeryczne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ćwiczeń laboratoryjnych  nr  1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ćwiczeń laboratoryjnych  nr  1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Ma podstawową wiedzę w zakresie metody różnic skończonych i metody elementów skończonych stosowanych do prostych zagadnień brzegowych formułowanych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postępów podczas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Ma podstawową wiedzę w zakresie metody różnic skończonych i metody elementów skończonych stosowanych do prostych zagadnień brzegowych formułowanych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postępów podczas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Potrafi porównać i ocenić krytycznie właściwości poznanych metod całkowania równań różniczkowych zwyczajnych; potrafi opracować implementację prostej metody wielokrokowej.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Efekty realizacji ćwiczenia laboratoryjnego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efektów realizacji ćwiczenia laboratoryjnego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Wykorzystując podane procedury potrafi rozwiązań zadanie inżynierskie wymagające zastosowania metody Newtona-Raphsona; 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efekty realizacji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kolejnych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kolejnych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ML.NK470_U7: </w:t>
      </w:r>
    </w:p>
    <w:p>
      <w:pPr/>
      <w:r>
        <w:rPr/>
        <w:t xml:space="preserve">Potrafi opracować "bezmacierzowy" wariant implementacji metody iteracyjnej gradientów sprzężonych pod katem aplikacji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realizacji ćwiczenia laboratoryjnego nr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ML.NK470_U7: </w:t>
      </w:r>
    </w:p>
    <w:p>
      <w:pPr/>
      <w:r>
        <w:rPr/>
        <w:t xml:space="preserve">Potrafi opracować "bezmacierzowy" wariant implementacji metody iteracyjnej gradientów sprzężonych pod katem aplikacji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realizacji ćwiczenia laboratoryjnego nr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2024-05-04T05:05:33+02:00</dcterms:created>
  <dcterms:modified xsi:type="dcterms:W3CDTF">2024-05-04T05:05:33+02:00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