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wykłady - 30 godz.,
b) ćwiczenia - 15 godz,
c) konsultacje - 3 godz.,
d) egzamin - 2 godz. 
2) Praca własna studenta - 75 godz.:
a) przygotowanie do kolokwium nr 1 - 15 godz.,
b) przygotowanie do kolokwium nr 2 - 15 godz.,
c) przygotowanie do egzaminu - 10 godz.,
d) bieżące przygotowywanie się do zajęć, studia literaturowe - 35 godz.,
Łącznie - 125 godzin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godz.,
b) ćwiczenia - 15 godz.,
c) konsultacje - 3 godz.,
d) egzamin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płynów. Nauczenie technik rozwiązywania elementarnych problemów inżynierskich w zakresie statyki i dynamiki przepływów. Wprowadzenie do wybranych teorii szczegółowych (warstwa przyścienna, turbulencja).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płynu jako ośrodka ciągłego. 
2. Elementy statyki płynów: równanie i warunki równowagi, manometry, parcie płynu na ścianki, prawo Archimedesa.
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Podobieństwo przepływów. 
10. Elementy hydrauliki: ruch cieczy lepkiej przez przewody, równanie Bernoulliego z członami opisującymi straty ciśnienia. 
11. Wstęp do teorii warstwy przyściennej: równania Prandtla, grubość warstwy, rozwiązanie Blasiusa, całkowe równanie von Karmana i jego zastosowania, zjawisko oderwania warstwy przyściennej. 
12.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kolokwia. Na zakończenie egzamin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Prosnak W.J.: Równania klasycznej mechaniki płynów. PWN, Warszawa, 2006. 
2. Gryboś R.: Podstawy mechaniki płynów. PWN, Warszawa, 1998.
3. Tesch K.: Mechanika płynów. Wydawnictwo Politechniki Gdańskiej, Gdańsk, 2008. 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							Zna podstawy statyki i kinematyki ośrodka ciągłego.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 i 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							Ma elementarną wiedzę w zakresie podstaw dynamiki gazów.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 nr 1 i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ML.NW122_U6: </w:t>
      </w:r>
    </w:p>
    <w:p>
      <w:pPr/>
      <w:r>
        <w:rPr/>
        <w:t xml:space="preserve">								Potrafi wykorzystać równanie energii do wyznaczania parametrów gazodynamicznych, a także umie określić relacje pomiędzy parametrami gazodynamicznymi przed i za prostopadłą falą uderzeniową.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2024-05-06T02:13:52+02:00</dcterms:created>
  <dcterms:modified xsi:type="dcterms:W3CDTF">2024-05-06T02:13:52+02:00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