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40, w tym: 
a) wykład – 15 godz.,
b) laboratorium – 15 godz.,
c) konsultacje – 10 godz. 
2) Praca własna studenta – 15 godzin, w tym:
a) 5 godz. – przygotowywanie się do laboratoriów i wykładów,
b) 10 godz. – opracowanie sprawozdania z laboratorium.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punktu ECTS - 40 godzin,  w tym:
 a) uczestnictwo w wykładzie -15 godzin,
 b)udział w ćwiczeniach laboratoryjnych - 15 godzin,
 c) konsultacje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godzin pracy studenta, w tym: 
a) udział w ćwiczeniach laboratoryjnych - 15 godzin,
b) przygotowywanie się do laboratorium i wykonanie sprawozdania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osób.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ustalania związków pomiędzy kształtem pojazdu, jego własnościami aerodynamicznymi i jezdnymi.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wiadomości o przepływach. 
2. Siły i momenty aerodynamiczne – płaty i dyfuzory.
3. Opony – poślizg i znoszenie.
4. Samochody osobowe – jedno i wielo-bryłowe- opór i stabilność 5. Samochody użytkowe – zmniejszenie oporów aerodynamicznych. 
6. Samochody wyścigowe- docisk aerodynamiczny. 
7. Dynamika pojazdów – przyspieszanie, hamowanie.
8. Przepływy wewnętrzne – wentylacja, chłodzenie, akustyka.
9. Tunele aerodynamiczne, pomiary i wizualizacje. 
10. Obliczenia numeryczne przepływów.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Punktowy system oceny pracy i postępów studenta na zajęciach ( testy na zajęciach, sprawozdania z laboratorium, testy podczas laboratorium). Na zakończenie semestru egzamin końcowy.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Piechna: Podstawy aerodynamiki pojazdów, WKŁ, Warszawa, 2000.
 2. W. H. Hucho, Aerodynamika samochodu, WKŁ, Warszawa 1988. 
Dodatkowa literatura:
1.  Materiały na stronie http:// http://www.formula1.com/, http://www.f1technical.net/.
2.  Katz J., Race Car Aerodynamics, RB.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ML.NS632_W2: </w:t>
      </w:r>
    </w:p>
    <w:p>
      <w:pPr/>
      <w:r>
        <w:rPr/>
        <w:t xml:space="preserve">																					Zna podstawowe charakterystyki profili wysoko-nośnych i wieloelementowych oraz zna zasady ich działania.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ML.NS632_W3: </w:t>
      </w:r>
    </w:p>
    <w:p>
      <w:pPr/>
      <w:r>
        <w:rPr/>
        <w:t xml:space="preserve">														Zna podstawowe zależności dotyczące przenoszenia sił przez opony i ich wpływu na zachowanie się pojazdu.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ML.NS632_W4: </w:t>
      </w:r>
    </w:p>
    <w:p>
      <w:pPr/>
      <w:r>
        <w:rPr/>
        <w:t xml:space="preserve">																					Zna zasady kształtowania charakterystyk aerodynamicznych pojazdów.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ML.NS632_W5: </w:t>
      </w:r>
    </w:p>
    <w:p>
      <w:pPr/>
      <w:r>
        <w:rPr/>
        <w:t xml:space="preserve">														Zna podstawy wpływu charakterystyk aerodynamicznych nadwozia na własności jezdne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ML.NS632_W6: </w:t>
      </w:r>
    </w:p>
    <w:p>
      <w:pPr/>
      <w:r>
        <w:rPr/>
        <w:t xml:space="preserve">														Zna zasady wytwarzania efektu przyziemnego.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ML.NS632_W7: </w:t>
      </w:r>
    </w:p>
    <w:p>
      <w:pPr/>
      <w:r>
        <w:rPr/>
        <w:t xml:space="preserve">														Zna wpływ geometrii pojazdu na jego charakterystyki aerodynamiczne.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MiBM1_U16,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T1A_U15, T1A_U16,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MiBM1_U13, MiBM1_U14, 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T1A_U09, T1A_U14, T1A_U15, T1A_U13, T1A_U15, T1A_U16,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2025-04-14T01:05:08+02:00</dcterms:created>
  <dcterms:modified xsi:type="dcterms:W3CDTF">2025-04-14T01:05:08+02:00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