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zajęcia projektowe - 15 godz.,
c) konsultacje - 5 godz.
2. Praca własna studenta - 55 godzin, w tym:
a) przygotowanie się do kolokwiów - 10 godz.,
b) przygotowanie projektów - 45 godz.
Razem - 105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obecność na zajęciach projektowych - 15 godz.; 
b) przygotowanie projektów - 45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właściwościach profili aerodynamicznych i ich doborze, dobór pozostałych charakterystyk geometrycznych płata (wydłużenie, wznios, skos, zwichrzenie), płat delta.
Mechanizacja płata i stery.
Kryteria oceny stateczności i sterowności samolotu.
Obwiednia obciążeń samolotu.
Obciążenia płata i usterzeń.
Obciążenia kadłuba i podwozia. Obciążenia od zespołu napędowego.
Projekt:
Analiza trendów, profil misji, oszacowanie masy samolotu pustego, masy paliwa i masy startowej.
Dobór obciążenia powierzchni i obciążenia mocy (ciągu). Wstępna analiza kosztów.
Szkic samolotu i analiza masowa. Ocena możliwości uzyskania założonej masy startowej i prawidłowego położenia środka masy.
Charakterystyki aerodynamiczne.
Osiągi. Ocena możliwości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
1) Kolokwium 1 (test) – max. 25 pkt.,
2) Kolokwium 2 (zadanie) – max. 25 pkt.,
3) Projekty - max . 50 pkt (5x10).
Nieterminowe oddawanie kolejnych projektów skutkuje obniżeniem maksymalnej liczby punktów możliwych do zdobycia za dany projekt o 1 za każdy tydzień spóźnienia.
Ocena podsumowująca:
Kolokwia zaliczone na min. 13 pkt. każde + wszystkie projekty zaliczone na łącznie min 24 pkt.
Skala ocen: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Przepisy EASA.
2. T. C. Corke „Design of Aircraft”.
3. D.P. Raymer „Aircraft Design, a Conceptual Approach”.
4. St. Danilecki „Projektowanie samolotów”.
5. St. Danilecki „Konstrukcja samolotów”.
6. E. Cichosz „Charakterystyka i zastosowanie napędów”.
Uzupełniająca:
1. F. Misztal „Wstępny projekt konstrukcyjny płatowiec".
2. J. Roskam „Airplane Design”.
3. D. Stinton „The Design of the Aeroplane”.
4. E.Torenbeek „Synthesis of Subsonic Airplane Design”.
5. J.D. Anderson „Aircraft Performance &amp; Design”.
6. R. Cymerkiewicz „Budowa samolotów”.
7. J.P. Fielding „Introduction to Aircraft Design”.
8. L.R. Jenkinson, J.F.Marchman III „Aircraft Design Projects”.
9. N. Currey „Aircraft landing gear design”.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ML.NK307_W1: </w:t>
      </w:r>
    </w:p>
    <w:p>
      <w:pPr/>
      <w:r>
        <w:rPr/>
        <w:t xml:space="preserve">																					Student zna elementy składowe projektu statku powietrznego.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ML.NK307_W3: </w:t>
      </w:r>
    </w:p>
    <w:p>
      <w:pPr/>
      <w:r>
        <w:rPr/>
        <w:t xml:space="preserve">																					Student zna wybrane fragmenty obowiązujących przepisów budowy statków powietrznych.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ML.NK307_W4: </w:t>
      </w:r>
    </w:p>
    <w:p>
      <w:pPr/>
      <w:r>
        <w:rPr/>
        <w:t xml:space="preserve">														Student potrafi przeprowadzić analizę trendów.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ML.NK307_U3: </w:t>
      </w:r>
    </w:p>
    <w:p>
      <w:pPr/>
      <w:r>
        <w:rPr/>
        <w:t xml:space="preserve">														Student potrafi zaprojektować prosty samolot.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T1A_U13</w:t>
      </w:r>
    </w:p>
    <w:p>
      <w:pPr>
        <w:keepNext w:val="1"/>
        <w:spacing w:after="10"/>
      </w:pPr>
      <w:r>
        <w:rPr>
          <w:b/>
          <w:bCs/>
        </w:rPr>
        <w:t xml:space="preserve">Efekt ML.NK307_U5: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ML.NK307_K2: </w:t>
      </w:r>
    </w:p>
    <w:p>
      <w:pPr/>
      <w:r>
        <w:rPr/>
        <w:t xml:space="preserve">																					Student potrafi przeprowadzić analizę kosztów.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2024-05-06T15:28:28+02:00</dcterms:created>
  <dcterms:modified xsi:type="dcterms:W3CDTF">2024-05-06T15:28:28+02:00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